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e445ea0ad746b2" /></Relationships>
</file>

<file path=word/document.xml><?xml version="1.0" encoding="utf-8"?>
<w:document xmlns:w="http://schemas.openxmlformats.org/wordprocessingml/2006/main">
  <w:body>
    <w:tbl>
      <w:tblPr>
        <w:tblW w:w="9000" w:type="dxa"/>
        <w:tblBorders>
          <w:top w:val="nil"/>
          <w:bottom w:val="nil"/>
          <w:left w:val="nil"/>
          <w:right w:val="nil"/>
          <w:insideH w:val="nil"/>
          <w:insideV w:val="nil"/>
        </w:tblBorders>
        <w:tblCellSpacing w:w="60" w:type="dxa"/>
        <w:shd w:val="clear" w:color="auto" w:fill="E7F0F9"/>
      </w:tblPr>
      <w:tblGrid>
        <w:gridCol w:w="1200"/>
        <w:gridCol w:w="4500"/>
      </w:tblGrid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RKP broj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13650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Naziv obveznika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OSNOVNA ŠKOLA NEDELIŠĆE</w:t>
            </w:r>
          </w:p>
        </w:tc>
      </w:tr>
      <w:tr>
        <w:tc>
          <w:tcPr>
            <w:tcW w:w="1200" w:type="pct"/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rPr>
                <w:b/>
              </w:rPr>
              <w:t xml:space="preserve">Razina</w:t>
            </w:r>
          </w:p>
        </w:tc>
        <w:tc>
          <w:tcPr>
            <w:shd w:val="clear" w:color="auto" w:fill="E7F0F9"/>
          </w:tcPr>
          <w:p>
            <w:pPr>
              <w:spacing w:before="0" w:after="0" w:line="240" w:lineRule="auto"/>
              <w:jc w:val="left"/>
            </w:pPr>
            <w:r>
              <w:t xml:space="preserve">31</w:t>
            </w:r>
          </w:p>
        </w:tc>
      </w:tr>
    </w:tbl>
    <w:p>
      <w:r>
        <w:br/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BILJEŠKE UZ FINANCIJSKE IZVJEŠTAJE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ZA RAZDOBLJE</w:t>
      </w:r>
    </w:p>
    <w:p>
      <w:pPr>
        <w:jc w:val="center"/>
        <w:pStyle w:val="Normal"/>
        <w:spacing w:line="240" w:lineRule="auto"/>
      </w:pPr>
      <w:r>
        <w:rPr>
          <w:b/>
          <w:sz w:val="28"/>
          <w:rFonts w:ascii="Times New Roman" w:hAnsi="Times New Roman"/>
        </w:rPr>
        <w:t>I - VI 2025.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prihodima i rashodima, primicima i izdacima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0" w:type="auto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1.214.655,35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1.809.101,12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1.203.043,14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1.634.173,31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 PRIHODA POSLOVANJA (šifre 6-Z005)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11.612,21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174.927,81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1506,4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nefinancijske imovine (šifre 71+72+73+74)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100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za nabavu nefinancijske imovine (šifre 41+42+43+44+45)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3.382,44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251.447,60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7433,9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OD NEFINANCIJSKE IMOVINE (šifre 4-7)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3.286,14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251.351,30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7648,8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Primici od financijske imovine i zaduživanja (šifre 81+82+83+84+85)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Izdaci za financijsku imovinu i otplate zajmova (šifre 51+52+53+54+55)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VIŠAK/MANJAK PRIMITAKA OD FINANCIJSKE IMOVINE I ZADUŽIVANJA (šifre 8-5, 5-8)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X003, Y003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76.423,49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Osnovna škola Nedelišće posluje u skladu sa Zakonom o odgoju i obrazovanju u osnovnoj i srednjoj školi  te Statutom škole. Škola obavlja djelatnost osnovnoškolskog obrazovanja. 
Financijski izvještaj Osnovne škole Nedelišće i Bilješke uz financijske izvještaje sastavljeni su nakon što su proknjižene sve poslovne promjene, događaji i transakcije za razdoblje od I. – VI. 2025. godine, nakon što su knjiženja obavljena pravilno i ažurno temeljem vjerodostojne knjigovodstvene dokumentacije prema propisanom računskom planu i skladu s financijskim planom odobrenim od nadležnih tijela. Izvještaji su sastavljeni i predaju se sukladno  odredbama Zakona o proračunu,  Pravilnika o financijskom izvještavanju u proračunskom računovodstvu te Okružnici Ministarstva financija u zakonom određenim rokovima do 10. srpnja 2025. godine. Obrasci su popunjeni u Registru proračunskih i izvanproračunskih korisnika na obrascima dostupnim u istim (Izvještaj o prihodima i rashodima, primicima i izdacima – Obrazac: PR-RAS, Izvještaj o obvezama - Obrazac OBVEZE i Bilješke).
Prihodi i rashodi se u računovodstvu škole evidentiraju i prate analitički te prema programima i izvorima financiranja.
</w:t>
      </w:r>
    </w:p>
    <w:p>
      <w:r>
        <w:br/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POSLOVANJA (šifre 61+62+63+64+65+66+67+68)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1.214.655,35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1.809.101,12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prihodi poslovanja u razdoblju od I – VI. 2025. godine ostvareni su u iznosu od 1.809.101,12  eura. U odnosu na isto razdoblje prošle  godine veći su za 48,9%.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Tekuće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1.080.489,78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1.221.898,41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113,1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Tekuće pomoći proračunskim korisnicima iz proračuna koji im nije nadležan odnose se na prehrana učenika u iznosu od 74.767,28 eura; plaće i naknade  u iznosu od 1.055.389,43 eura;  za e-TUR, PDS – nabavka dijagnostičkih instrumenata, higijenske potrepštine, izvanučioničnu nastavu učenika Roma i UA, produženi boravak učenika Roma u iznosu od  7.436,84 eura; te prihode od  Općine za produženi boravak i sufinanciranje pomoćnika u nastavi u iznosu od 84.304,86 eura.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proračunskim korisnicima iz proračuna koji im nije nadležan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6362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30.663,60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pomoći proračunskim korisnicima iz proračuna koji im nije nadležan odnose se na prihod iz Ministarstva za udžbenike za školsku godinu 2024./2025.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Kapitalne pomoći temeljem prijenosa EU sredstava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6382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65.821,93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Kapitalne  pomoći temeljem prijenosa EU sredstava odnose se na prihod iz državnog proračuna za energetsku obnovu PŠ Dunjkovec.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Kamate na oročena sredstva i depozite po viđenju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6413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35,39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13,84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39,1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Kamate na oročena sredstva i depozite po viđenju su manji za 60,9% u odnosu na isto razdoblje prethodne godine. Razlog tome je zatvaranje postojećih poslovnih računa i prelazak poslovanja putem Jedinstvenog računa Međimurske županije,  Riznicu.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od prodaje proizvoda i robe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107,60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228,00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211,9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od prodaje proizvoda i robe veću su u odnosu na isto razdoblje prethodne godine  zbog prihoda od akcije skupljanja starog papira u 2024. godini i početkom 2025. godine.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Donacije od pravnih i fizičkih osoba izvan općeg proračuna te povrat donacija i kapitalnih pomoći po protestiranim jamstvima (šifre 6631 do 6634)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116,82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231,1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Donacije od pravnih i fizičkih osoba veće su u odnosu na isto razdoblje prethodne godine  zbog donacije Općine za najam gimnastičke dvorane.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poslovanja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75.904,41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175.305,90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231,0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nadležnog proračuna, odnosno Međimurske županije  za financiranje rashoda poslovanja, povećani  su u odnosu na isto razdoblje prethodne godine  zbog prihoda za izradu glavnog projekta za novu školu Nedelišće u iznosu od 50.000,00 eura i zbog prihoda u iznosu od  23.775,00 eura za izradu izvedbenog projekta za izdavanje građevinske dozvole za novu školu Nedelišće.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Prihodi iz nadležnog proračuna za financiranje rashoda za nabavu nefinancijske imovine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6712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278.438,36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Prihodi iz nadležnog proračuna za financiranje rashoda za nabavu nefinancijske imovine odnose se na prihode iz Županije za energetsku obnovu PŠ Dunjkovec.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RASHODI POSLOVANJA (šifre 31+32+34+35+36+37+38)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1.203.043,14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1.634.173,31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135,8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Ukupni rashodi poslovanja u razdoblju od I -VI. 2025. godine ostvareni su u iznosu od 1.634.173,31 eura.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Plaće za redovan rad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3111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797.984,99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1.066.228,23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133,6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plaće za redovan rad zbog povećanja zaposlenih na poslovima produženog boravka i pomoćnika u nastavi.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Uredski materijal i ostali materijalni rashodi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8.339,52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12.388,75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148,6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prethodnu godinu  zbog većih troškova sredstava za čišćenje, sanitetskom materijala  te zbog povećanja cijena na tržištu.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Sitni inventar i autogume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3225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2.666,61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7.895,68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296,1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 Povećanje zbog nabavke dijagnostičke opreme za potrebe psihologa.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tekućeg i investicijskog održavanja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3.812,34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19.755,66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518,2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 servisa stolarije u Nedelišću i PŠ Dunjkovec;  bojanja stropova i zidova u PŠ Dunjkovec; hidroizolacije zidova kuće u Badličanu; popravka Rider-a; popravka cirkulacione pume i sl.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16.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Usluge promidžbe i informiranja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29,20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773,80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2650,0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objave oglasa u Narodnim novinama za natječaj za radno mjesto ravnatelja.  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17.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Zdravstvene i veterinarske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834,43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1.587,20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190,2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većeg broja sanitarnog nadzora te bakteriološke analize hrane i vode.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18.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Intelektualne i osobne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305,69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77.775,00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usluge provedbe javne i jednostavne nabave na energetskoj obnovi PŠ Dunjkovec te zbog troškova za izradu glavnog projekta i izradu izvedbenog projekta s troškovnicima za izdavanje građevinske dozvole za novu školu Nedelišće.
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19.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Računalne usluge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3238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668,58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1.268,05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189,7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dodatnog održavanja programa sustava Riznice.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20.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Ostali nespomenuti rashodi poslovanja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3299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3.705,76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7.037,81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189,9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Povećanje u odnosu na isto razdoblje prethodne godine zbog troškova ulaznica, prijevoza, izleta učenika...koji su prije bili knjiženi na kontu 3239.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21.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Obračunati prihodi poslovanja - nenaplaćeni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96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1.930,68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430.762,42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&gt;&gt;100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Potraživanja po ZNS-u za energetsku obnovu PŠ Dunjkovec i novu školu Nedelišće.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22.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Dodatna ulaganja na građevinskim objektima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451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242.556,69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Dodatna ulaganja na građevinskim objektima se odnose na radove na energetskoj obnovi PŠ Dunjkovec.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23.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prethodne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Ostvareno u izvještajnom razdoblju tekuće godine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 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MANJAK PRIHODA I PRIMITAKA (šifre Y345-X678)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Y005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76.423,49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Manjak prihoda nastao je zbog ukidanja kontinuiranih rashoda budućeg razdoblja i knjiženju  troškova plaće za prosinac 2024. godine u 2025. godini. Riječ je o jednokratnom usklađenju koje nema dugoročni negativni financijski učinak.</w:t>
      </w:r>
    </w:p>
    <w:p/>
    <w:p>
      <w:pPr>
        <w:jc w:val="center"/>
        <w:pStyle w:val="Normal"/>
        <w:spacing w:line="240" w:lineRule="auto"/>
        <w:keepNext/>
      </w:pPr>
      <w:r>
        <w:rPr>
          <w:b/>
          <w:sz w:val="28"/>
          <w:rFonts w:ascii="Times New Roman" w:hAnsi="Times New Roman"/>
        </w:rPr>
        <w:t>Izvještaj o obvezama</w:t>
      </w:r>
    </w:p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24.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dospjelih obveza na kraju izvještajnog razdoblja (šifre V008+D23+D24 + 'D dio 25,26' + 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V007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0,00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Osnovna škola Nedelišće nema dospjele obveze za predujmove, depozite, jamčevne pologe i tuđe prihode.</w:t>
      </w:r>
    </w:p>
    <w:p/>
    <w:p>
      <w:pPr>
        <w:jc w:val="center"/>
        <w:pStyle w:val="Normal"/>
        <w:spacing w:line="240" w:lineRule="auto"/>
        <w:keepNext/>
      </w:pPr>
      <w:r>
        <w:rPr>
          <w:sz w:val="28"/>
          <w:rFonts w:ascii="Times New Roman" w:hAnsi="Times New Roman"/>
        </w:rPr>
        <w:t>Bilješka 25.</w:t>
      </w:r>
    </w:p>
    <w:tbl>
      <w:tblPr>
        <w:tblBorders>
          <w:top w:val="single" w:color="BABABA" w:sz="12"/>
          <w:bottom w:val="single" w:color="BABABA" w:sz="12"/>
          <w:left w:val="single" w:color="BABABA" w:sz="12"/>
          <w:right w:val="single" w:color="BABABA" w:sz="12"/>
          <w:insideH w:val="single" w:color="BABABA" w:sz="8"/>
          <w:insideV w:val="single" w:color="DADADA" w:sz="8"/>
        </w:tblBorders>
        <w:tblW w:w="9000" w:type="dxa"/>
        <w:tblLayout w:type="fixed"/>
        <w:tblCellMar>
          <w:left w:w="40" w:type="dxa"/>
          <w:right w:w="40" w:type="dxa"/>
        </w:tblCellMar>
      </w:tblPr>
      <w:tblGrid>
        <w:gridCol w:w="700"/>
        <w:gridCol w:w="3180"/>
        <w:gridCol w:w="700"/>
        <w:gridCol w:w="1860"/>
        <w:gridCol w:w="700"/>
      </w:tblGrid>
      <w:tr>
        <w:trPr>
          <w:cantSplit/>
        </w:trPr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Račun iz rač. plana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Opis stavke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Šifra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Iznos</w:t>
            </w:r>
          </w:p>
        </w:tc>
        <w:tc>
          <w:tcPr>
            <w:shd w:val="clear" w:color="auto" w:fill="E7F0F9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  <w:b/>
              </w:rPr>
              <w:t>Indeks (%)</w:t>
            </w:r>
          </w:p>
        </w:tc>
      </w:tr>
      <w:tr>
        <w:trPr>
          <w:trHeight w:val="560" w:hRule="atLeast"/>
          <w:cantSplit/>
        </w:trPr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/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Stanje nedospjelih obveza na kraju izvještajnog razdoblja (šifre V010 + ND23 + ND24 + 'ND dio 25,26' + ND27)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lef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V009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211.433,75</w:t>
            </w:r>
          </w:p>
        </w:tc>
        <w:tc>
          <w:tcPr>
            <w:tcMar>
              <w:top w:w="0" w:type="dxa"/>
              <w:bottom w:w="0" w:type="dxa"/>
            </w:tcMar>
            <w:vAlign w:val="center"/>
          </w:tcPr>
          <w:p>
            <w:pPr>
              <w:jc w:val="right"/>
              <w:pStyle w:val="Normal"/>
              <w:spacing w:before="0" w:after="0" w:line="240" w:lineRule="auto"/>
              <w:keepNext/>
              <w:keepLines/>
            </w:pPr>
            <w:r>
              <w:rPr>
                <w:sz w:val="18"/>
                <w:rFonts w:ascii="Times New Roman" w:hAnsi="Times New Roman"/>
              </w:rPr>
              <w:t>-</w:t>
            </w:r>
          </w:p>
        </w:tc>
      </w:tr>
    </w:tbl>
    <w:p>
      <w:pPr>
        <w:spacing w:before="0" w:after="0"/>
      </w:pPr>
    </w:p>
    <w:p>
      <w:pPr>
        <w:jc w:val="both"/>
        <w:pStyle w:val="Normal"/>
        <w:spacing w:line="240" w:lineRule="auto"/>
      </w:pPr>
      <w:r>
        <w:rPr>
          <w:sz w:val="24"/>
          <w:rFonts w:ascii="Times New Roman" w:hAnsi="Times New Roman"/>
        </w:rPr>
        <w:t>Stanje nedospjelih obveza na kraju izvještajnog razdoblja iznosi 211.433,75 eura, a odnose se na obveze za materijalne troškove prema dobavljačima, naknadu za nezapošljavanje invalida te obveze za zaposlene (plaća, produženi boravak, pomoćnici u nastavi, održavanje servera, održavanje dvorane, službena putovanja).</w:t>
      </w:r>
    </w:p>
    <w:p/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9525c2c1a4c45" /></Relationships>
</file>