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04E6" w14:textId="77777777" w:rsidR="00A47ADC" w:rsidRDefault="00A47ADC" w:rsidP="00A47AD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3420B390" w14:textId="77777777" w:rsidR="00A47ADC" w:rsidRDefault="00A47ADC" w:rsidP="00A47AD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65956424" w14:textId="77777777" w:rsidR="00A47ADC" w:rsidRDefault="00A47ADC" w:rsidP="00A47AD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2F2FA833" w14:textId="16ABE2A8" w:rsidR="00A47ADC" w:rsidRDefault="00A47ADC" w:rsidP="00A47AD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ožujak</w:t>
      </w:r>
      <w:r>
        <w:rPr>
          <w:b/>
          <w:bCs/>
        </w:rPr>
        <w:t xml:space="preserve">  </w:t>
      </w:r>
    </w:p>
    <w:p w14:paraId="52546E50" w14:textId="77777777" w:rsidR="00A47ADC" w:rsidRDefault="00A47ADC" w:rsidP="00A47ADC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0C18DF56" w14:textId="77777777" w:rsidR="00A47ADC" w:rsidRDefault="00A47ADC" w:rsidP="00A47ADC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313CABC7" w14:textId="77777777" w:rsidR="00A47ADC" w:rsidRDefault="00A47ADC" w:rsidP="00A47ADC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510"/>
        <w:gridCol w:w="1734"/>
        <w:gridCol w:w="2897"/>
        <w:gridCol w:w="3396"/>
        <w:gridCol w:w="1338"/>
      </w:tblGrid>
      <w:tr w:rsidR="00A47ADC" w14:paraId="225C0AB5" w14:textId="77777777" w:rsidTr="00A47A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BA58" w14:textId="77777777" w:rsidR="00A47ADC" w:rsidRDefault="00A4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C5FE" w14:textId="77777777" w:rsidR="00A47ADC" w:rsidRDefault="00A4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7D37" w14:textId="77777777" w:rsidR="00A47ADC" w:rsidRDefault="00A4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5596" w14:textId="77777777" w:rsidR="00A47ADC" w:rsidRDefault="00A4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495" w14:textId="77777777" w:rsidR="00A47ADC" w:rsidRDefault="00A4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10D9" w14:textId="77777777" w:rsidR="00A47ADC" w:rsidRDefault="00A4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A47ADC" w14:paraId="60A2CDFF" w14:textId="77777777" w:rsidTr="00A47AD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C3C" w14:textId="77777777" w:rsidR="00A47ADC" w:rsidRDefault="00A47ADC"/>
          <w:p w14:paraId="48F7A267" w14:textId="77777777" w:rsidR="00A47ADC" w:rsidRDefault="00A47A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POVEZANOST ŽIVE I NEŽIVE PRIRODE - ZRAK </w:t>
            </w:r>
          </w:p>
          <w:p w14:paraId="5F1E23A1" w14:textId="77777777" w:rsidR="00A47ADC" w:rsidRDefault="00A47ADC"/>
          <w:p w14:paraId="61503B34" w14:textId="5A9FB4D2" w:rsidR="00A47ADC" w:rsidRDefault="00A47ADC" w:rsidP="00A47ADC">
            <w:r>
              <w:t xml:space="preserve">32. Prilagodbe živih bića životnim uvjetima na kopnu i u zraku </w:t>
            </w:r>
            <w:r>
              <w:t>–</w:t>
            </w:r>
            <w:r>
              <w:t xml:space="preserve"> II</w:t>
            </w:r>
          </w:p>
          <w:p w14:paraId="2507ECB3" w14:textId="77777777" w:rsidR="00A47ADC" w:rsidRDefault="00A47ADC" w:rsidP="00A47ADC"/>
          <w:p w14:paraId="5DFC1860" w14:textId="3BE8D034" w:rsidR="00A47ADC" w:rsidRDefault="00A47ADC" w:rsidP="00A47ADC">
            <w:r>
              <w:t>33. Sistematiziranje tematske cjeline: zrak</w:t>
            </w:r>
          </w:p>
          <w:p w14:paraId="6D8834A7" w14:textId="77777777" w:rsidR="00A47ADC" w:rsidRDefault="00A47ADC" w:rsidP="00A47ADC"/>
          <w:p w14:paraId="2B3FF697" w14:textId="1D58DBBD" w:rsidR="00A47ADC" w:rsidRDefault="00A47ADC" w:rsidP="00A47ADC">
            <w:r>
              <w:t>34. Pisana provjera znanja: zrak</w:t>
            </w:r>
          </w:p>
          <w:p w14:paraId="74F298E1" w14:textId="77777777" w:rsidR="00A47ADC" w:rsidRDefault="00A47ADC" w:rsidP="00A47ADC"/>
          <w:p w14:paraId="4FE3BEEB" w14:textId="77777777" w:rsidR="00A47ADC" w:rsidRDefault="00A47ADC" w:rsidP="00A47ADC">
            <w:r>
              <w:t>35. Analiza pisane provjere znanja: zrak</w:t>
            </w:r>
          </w:p>
          <w:p w14:paraId="6F2022D2" w14:textId="7DAB35B8" w:rsidR="00A47ADC" w:rsidRPr="00A47ADC" w:rsidRDefault="00A47ADC" w:rsidP="00A47ADC">
            <w:pPr>
              <w:rPr>
                <w:b/>
                <w:bCs/>
              </w:rPr>
            </w:pPr>
            <w:r w:rsidRPr="00A47ADC">
              <w:rPr>
                <w:b/>
                <w:bCs/>
              </w:rPr>
              <w:lastRenderedPageBreak/>
              <w:t xml:space="preserve">POVEZANOST ŽIVE I NEŽIVE PRIRODE </w:t>
            </w:r>
            <w:r w:rsidRPr="00A47ADC">
              <w:rPr>
                <w:b/>
                <w:bCs/>
              </w:rPr>
              <w:t>–</w:t>
            </w:r>
            <w:r w:rsidRPr="00A47ADC">
              <w:rPr>
                <w:b/>
                <w:bCs/>
              </w:rPr>
              <w:t xml:space="preserve"> TLO</w:t>
            </w:r>
          </w:p>
          <w:p w14:paraId="3E442AE3" w14:textId="77777777" w:rsidR="00A47ADC" w:rsidRDefault="00A47ADC" w:rsidP="00A47ADC"/>
          <w:p w14:paraId="3EE4D03E" w14:textId="00BFF955" w:rsidR="00A47ADC" w:rsidRDefault="00A47ADC" w:rsidP="00A47ADC">
            <w:r>
              <w:t xml:space="preserve">36. Tlo – riznica prirodnog bogatstva </w:t>
            </w:r>
            <w:r>
              <w:t>–</w:t>
            </w:r>
            <w:r>
              <w:t xml:space="preserve"> I</w:t>
            </w:r>
          </w:p>
          <w:p w14:paraId="19EC9064" w14:textId="77777777" w:rsidR="00A47ADC" w:rsidRDefault="00A47ADC" w:rsidP="00A47ADC"/>
          <w:p w14:paraId="6B15C166" w14:textId="6BF51823" w:rsidR="00A47ADC" w:rsidRDefault="00A47ADC" w:rsidP="00A47ADC">
            <w:r>
              <w:t xml:space="preserve">37. Tlo – riznica prirodnog bogatstva </w:t>
            </w:r>
            <w:r>
              <w:t>–</w:t>
            </w:r>
            <w:r>
              <w:t xml:space="preserve"> II</w:t>
            </w:r>
          </w:p>
          <w:p w14:paraId="51821180" w14:textId="77777777" w:rsidR="00A47ADC" w:rsidRDefault="00A47ADC" w:rsidP="00A47ADC"/>
          <w:p w14:paraId="67811DEB" w14:textId="3CA94EF4" w:rsidR="00A47ADC" w:rsidRDefault="00A47ADC" w:rsidP="00A47ADC">
            <w:r>
              <w:t>38. Životni uvjeti u tlu -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A47" w14:textId="77777777" w:rsidR="00A47ADC" w:rsidRDefault="00A47ADC">
            <w:pPr>
              <w:spacing w:line="240" w:lineRule="auto"/>
              <w:rPr>
                <w:b/>
                <w:color w:val="00B050"/>
                <w:sz w:val="20"/>
                <w:szCs w:val="18"/>
              </w:rPr>
            </w:pPr>
          </w:p>
          <w:p w14:paraId="5CA823F0" w14:textId="77777777" w:rsidR="00A47ADC" w:rsidRDefault="00A47ADC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3977887A" w14:textId="77777777" w:rsidR="00A47ADC" w:rsidRDefault="00A47ADC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39BB8571" w14:textId="77777777" w:rsidR="00A47ADC" w:rsidRDefault="00A47ADC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69FB00B6" w14:textId="77777777" w:rsidR="00A47ADC" w:rsidRDefault="00A47ADC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5D573CF4" w14:textId="77777777" w:rsidR="00A47ADC" w:rsidRDefault="00A47ADC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76CA39A0" w14:textId="77777777" w:rsidR="00A47ADC" w:rsidRDefault="00A47ADC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471198EC" w14:textId="77777777" w:rsidR="00A47ADC" w:rsidRDefault="00A47ADC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092481DC" w14:textId="77777777" w:rsidR="00A47ADC" w:rsidRDefault="00A47ADC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58968C84" w14:textId="77777777" w:rsidR="00A47ADC" w:rsidRDefault="00A47ADC">
            <w:pPr>
              <w:spacing w:line="240" w:lineRule="auto"/>
            </w:pPr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9B9E" w14:textId="77777777" w:rsidR="00A47ADC" w:rsidRDefault="00A47ADC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79F3B2F1" w14:textId="77777777" w:rsidR="00A47ADC" w:rsidRDefault="00A47ADC">
            <w:pPr>
              <w:spacing w:line="240" w:lineRule="auto"/>
            </w:pPr>
            <w:r>
              <w:t>promatranje, internet, grafički radovi, individualni rad,</w:t>
            </w:r>
          </w:p>
          <w:p w14:paraId="1524D0BF" w14:textId="77777777" w:rsidR="00A47ADC" w:rsidRDefault="00A47ADC">
            <w:pPr>
              <w:spacing w:line="240" w:lineRule="auto"/>
            </w:pPr>
            <w:r>
              <w:t>mentalne mape, izrada prezentacija, video lekcije</w:t>
            </w:r>
          </w:p>
          <w:p w14:paraId="4068F957" w14:textId="77777777" w:rsidR="00A47ADC" w:rsidRDefault="00A47ADC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32A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2612EC98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3F0B4EBF" w14:textId="77777777" w:rsidR="00A47ADC" w:rsidRDefault="00A47AD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2FD8D2D3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2C1CAF89" w14:textId="77777777" w:rsidR="00A47ADC" w:rsidRDefault="00A47ADC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6386EE2A" w14:textId="77777777" w:rsidR="00A47ADC" w:rsidRDefault="00A47ADC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4A6BA177" w14:textId="77777777" w:rsidR="00A47ADC" w:rsidRDefault="00A47AD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1E1E34C3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07DAF136" w14:textId="77777777" w:rsidR="00A47ADC" w:rsidRDefault="00A47AD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75646C52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289C7F79" w14:textId="77777777" w:rsidR="00A47ADC" w:rsidRDefault="00A47AD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16D31E33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3C3A4AD1" w14:textId="77777777" w:rsidR="00A47ADC" w:rsidRDefault="00A47ADC">
            <w:pPr>
              <w:spacing w:line="240" w:lineRule="auto"/>
              <w:rPr>
                <w:sz w:val="18"/>
                <w:szCs w:val="18"/>
              </w:rPr>
            </w:pPr>
          </w:p>
          <w:p w14:paraId="235507EC" w14:textId="77777777" w:rsidR="00A47ADC" w:rsidRDefault="00A47ADC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B3F7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5E8DCC4B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00E3309E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26CCC8EF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194540C2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10D21FD8" w14:textId="77777777" w:rsidR="00A47ADC" w:rsidRDefault="00A47ADC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681C56A1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223446AE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4A883775" w14:textId="77777777" w:rsidR="00A47ADC" w:rsidRDefault="00A47AD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66C470D2" w14:textId="77777777" w:rsidR="00A47ADC" w:rsidRDefault="00A47ADC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19292905" w14:textId="77777777" w:rsidR="00A47ADC" w:rsidRDefault="00A47A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5B175A8A" w14:textId="77777777" w:rsidR="00A47ADC" w:rsidRDefault="00A47ADC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29F9430A" w14:textId="77777777" w:rsidR="00A47ADC" w:rsidRDefault="00A47A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5A8DA77B" w14:textId="77777777" w:rsidR="00A47ADC" w:rsidRDefault="00A47ADC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327" w14:textId="77777777" w:rsidR="00A47ADC" w:rsidRDefault="00A47ADC"/>
        </w:tc>
      </w:tr>
    </w:tbl>
    <w:p w14:paraId="60C59DA1" w14:textId="77777777" w:rsidR="00A47ADC" w:rsidRDefault="00A47ADC" w:rsidP="00A47ADC"/>
    <w:p w14:paraId="4769BB60" w14:textId="77777777" w:rsidR="00561BE5" w:rsidRDefault="00561BE5"/>
    <w:sectPr w:rsidR="00561BE5" w:rsidSect="00A47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DC"/>
    <w:rsid w:val="00561BE5"/>
    <w:rsid w:val="00A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C02F"/>
  <w15:chartTrackingRefBased/>
  <w15:docId w15:val="{A1099BF9-8193-4D6B-B7FA-B434EB2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D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4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47ADC"/>
  </w:style>
  <w:style w:type="character" w:customStyle="1" w:styleId="eop">
    <w:name w:val="eop"/>
    <w:basedOn w:val="Zadanifontodlomka"/>
    <w:rsid w:val="00A47ADC"/>
  </w:style>
  <w:style w:type="table" w:styleId="Reetkatablice">
    <w:name w:val="Table Grid"/>
    <w:basedOn w:val="Obinatablica"/>
    <w:uiPriority w:val="39"/>
    <w:rsid w:val="00A47A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2023-02-20T16:29:00Z</dcterms:created>
  <dcterms:modified xsi:type="dcterms:W3CDTF">2023-02-20T16:31:00Z</dcterms:modified>
</cp:coreProperties>
</file>