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69"/>
        <w:gridCol w:w="3260"/>
        <w:gridCol w:w="2150"/>
      </w:tblGrid>
      <w:tr w:rsidR="004B78A2" w:rsidRPr="00657A65" w:rsidTr="0027004C">
        <w:trPr>
          <w:trHeight w:val="371"/>
        </w:trPr>
        <w:tc>
          <w:tcPr>
            <w:tcW w:w="15441" w:type="dxa"/>
            <w:gridSpan w:val="9"/>
            <w:shd w:val="clear" w:color="auto" w:fill="ACB9CA" w:themeFill="text2" w:themeFillTint="66"/>
            <w:hideMark/>
          </w:tcPr>
          <w:p w:rsidR="004B78A2" w:rsidRPr="00657A65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color w:val="404040" w:themeColor="text1" w:themeTint="BF"/>
              </w:rPr>
            </w:pPr>
            <w:r w:rsidRPr="006F1E74">
              <w:rPr>
                <w:rFonts w:ascii="Candara" w:hAnsi="Candara" w:cs="Calibri"/>
                <w:b/>
                <w:color w:val="404040" w:themeColor="text1" w:themeTint="BF"/>
              </w:rPr>
              <w:t>o - obrada</w:t>
            </w:r>
            <w:r>
              <w:rPr>
                <w:rFonts w:ascii="Candara" w:hAnsi="Candara" w:cs="Calibri"/>
                <w:b/>
                <w:color w:val="404040" w:themeColor="text1" w:themeTint="BF"/>
              </w:rPr>
              <w:t xml:space="preserve">/ v - vježba/ p - </w:t>
            </w:r>
            <w:r w:rsidRPr="009B3CA9">
              <w:rPr>
                <w:rFonts w:ascii="Candara" w:hAnsi="Candara" w:cs="Calibri"/>
                <w:b/>
                <w:color w:val="404040" w:themeColor="text1" w:themeTint="BF"/>
                <w:shd w:val="clear" w:color="auto" w:fill="ACB9CA" w:themeFill="text2" w:themeFillTint="66"/>
              </w:rPr>
              <w:t>provjera</w:t>
            </w:r>
            <w:r w:rsidRPr="009B3CA9">
              <w:rPr>
                <w:rFonts w:cs="Calibri"/>
                <w:b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LIPANJ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(1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1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sati)</w:t>
            </w:r>
          </w:p>
        </w:tc>
      </w:tr>
      <w:tr w:rsidR="004B78A2" w:rsidRPr="00AA034A" w:rsidTr="0027004C">
        <w:trPr>
          <w:trHeight w:val="760"/>
        </w:trPr>
        <w:tc>
          <w:tcPr>
            <w:tcW w:w="704" w:type="dxa"/>
            <w:hideMark/>
          </w:tcPr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hideMark/>
          </w:tcPr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664" w:type="dxa"/>
            <w:hideMark/>
          </w:tcPr>
          <w:p w:rsidR="004B78A2" w:rsidRPr="00101AE4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01AE4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</w:tcPr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hideMark/>
          </w:tcPr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tcW w:w="3260" w:type="dxa"/>
            <w:hideMark/>
          </w:tcPr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  <w:hideMark/>
          </w:tcPr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n</w:t>
            </w:r>
            <w:r w:rsidRPr="00AA034A">
              <w:rPr>
                <w:rFonts w:ascii="Candara" w:eastAsia="Times New Roman" w:hAnsi="Candara" w:cs="Arial"/>
              </w:rPr>
              <w:t>apomena (kratko obrazloženje o mogućim promjenama)</w:t>
            </w:r>
          </w:p>
        </w:tc>
      </w:tr>
      <w:tr w:rsidR="004B78A2" w:rsidRPr="00AA034A" w:rsidTr="0027004C">
        <w:trPr>
          <w:trHeight w:val="760"/>
        </w:trPr>
        <w:tc>
          <w:tcPr>
            <w:tcW w:w="704" w:type="dxa"/>
          </w:tcPr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130.</w:t>
            </w:r>
          </w:p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131.</w:t>
            </w:r>
          </w:p>
        </w:tc>
        <w:tc>
          <w:tcPr>
            <w:tcW w:w="1843" w:type="dxa"/>
          </w:tcPr>
          <w:p w:rsidR="004B78A2" w:rsidRPr="003637C1" w:rsidRDefault="004B78A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4B78A2" w:rsidRPr="00CB73AE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CB73AE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Usmena (narodna) balada, </w:t>
            </w:r>
            <w:proofErr w:type="spellStart"/>
            <w:r w:rsidRPr="00CB73AE"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Asanaginica</w:t>
            </w:r>
            <w:proofErr w:type="spellEnd"/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4B78A2" w:rsidRPr="004D66D5" w:rsidRDefault="004B78A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Navodi obilježja balade i potkrepljuje ih navodima iz balade </w:t>
            </w:r>
            <w:proofErr w:type="spellStart"/>
            <w:r>
              <w:rPr>
                <w:rFonts w:ascii="Candara" w:hAnsi="Candara" w:cs="Arial"/>
                <w:i/>
              </w:rPr>
              <w:t>Asanaginica</w:t>
            </w:r>
            <w:proofErr w:type="spellEnd"/>
            <w:r>
              <w:rPr>
                <w:rFonts w:ascii="Candara" w:hAnsi="Candara" w:cs="Arial"/>
              </w:rPr>
              <w:t>.</w:t>
            </w:r>
          </w:p>
          <w:p w:rsidR="004B78A2" w:rsidRPr="0050368D" w:rsidRDefault="004B78A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vlastito razumijevanje pjesničkih slika i prenesenoga značenja pridajući im vlastito značenje.</w:t>
            </w:r>
          </w:p>
          <w:p w:rsidR="004B78A2" w:rsidRPr="00AB3D16" w:rsidRDefault="004B78A2" w:rsidP="0027004C">
            <w:pPr>
              <w:pStyle w:val="t-8"/>
              <w:shd w:val="clear" w:color="auto" w:fill="FFFFFF"/>
              <w:spacing w:before="0" w:beforeAutospacing="0" w:after="0" w:afterAutospacing="0"/>
              <w:ind w:left="58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>Primjenjuje temeljna književnoteorijska znanja: navodi vrstu stiha kojim je pisana balada i stilska izražajna sredstva kojima je u baladi postignuta ritmičnost.</w:t>
            </w:r>
          </w:p>
        </w:tc>
        <w:tc>
          <w:tcPr>
            <w:tcW w:w="3260" w:type="dxa"/>
          </w:tcPr>
          <w:p w:rsidR="004B78A2" w:rsidRPr="009B4C6D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Potaknuti učenike na uočavanje i izdvajanje obilježja balade, interpretiranje balade na temelju vlastitoga čitateljskog iskustva i znanja o književnosti te na razgovor o položaju žena u društvu tijekom povijesti te na važnost zagovaranja jednakih prava među ljudima, bez obzira na spol.</w:t>
            </w:r>
          </w:p>
        </w:tc>
        <w:tc>
          <w:tcPr>
            <w:tcW w:w="2150" w:type="dxa"/>
          </w:tcPr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B78A2" w:rsidRPr="00AA034A" w:rsidTr="0027004C">
        <w:trPr>
          <w:trHeight w:val="760"/>
        </w:trPr>
        <w:tc>
          <w:tcPr>
            <w:tcW w:w="704" w:type="dxa"/>
          </w:tcPr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132.</w:t>
            </w:r>
          </w:p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4B78A2" w:rsidRPr="00CB73AE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CB73AE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Francisco X. </w:t>
            </w:r>
            <w:proofErr w:type="spellStart"/>
            <w:r w:rsidRPr="00CB73AE">
              <w:rPr>
                <w:rFonts w:ascii="Candara" w:hAnsi="Candara" w:cs="Calibri"/>
                <w:b/>
                <w:bCs/>
                <w:color w:val="2F5496" w:themeColor="accent1" w:themeShade="BF"/>
              </w:rPr>
              <w:t>Stork</w:t>
            </w:r>
            <w:proofErr w:type="spellEnd"/>
            <w:r w:rsidRPr="00CB73AE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, </w:t>
            </w:r>
            <w:r w:rsidRPr="00CB73AE"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Marcelo u stvarnome svijetu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4B78A2" w:rsidRPr="00280F69" w:rsidRDefault="004B78A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Prepoznaje pripovjedača u prvoj osobi i objašnjava što takav način pripovijedanja omogućuje čitatelju</w:t>
            </w:r>
            <w:r w:rsidRPr="00280F69">
              <w:rPr>
                <w:rFonts w:ascii="Candara" w:hAnsi="Candara" w:cs="Arial"/>
              </w:rPr>
              <w:t>.</w:t>
            </w:r>
          </w:p>
          <w:p w:rsidR="004B78A2" w:rsidRPr="00B06548" w:rsidRDefault="004B78A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Opisuje književni lik navodeći osobine koje pripadaju psihološkoj karakterizaciji lika</w:t>
            </w:r>
            <w:r w:rsidRPr="00280F69">
              <w:rPr>
                <w:rFonts w:ascii="Candara" w:hAnsi="Candara" w:cs="Arial"/>
              </w:rPr>
              <w:t>.</w:t>
            </w:r>
            <w:r>
              <w:rPr>
                <w:rFonts w:ascii="Candara" w:hAnsi="Candara" w:cs="Arial"/>
              </w:rPr>
              <w:t xml:space="preserve"> Objašnjava koje stavove i vrijednosti književni tekst promiče te na temelju objašnjenja izriče ideju ulomka</w:t>
            </w:r>
            <w:r w:rsidRPr="00280F69">
              <w:rPr>
                <w:rFonts w:ascii="Candara" w:hAnsi="Candara" w:cs="Arial"/>
              </w:rPr>
              <w:t>.</w:t>
            </w:r>
          </w:p>
        </w:tc>
        <w:tc>
          <w:tcPr>
            <w:tcW w:w="3260" w:type="dxa"/>
          </w:tcPr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Potaknuti učenike na uočavanje stavova i vrijednosti koje književni tekst promiče te na povezivanje teme književnoga teksta s osobnim iskustvom. Potaknuti učenike na opisivanje glavnoga lika navođenjem osobina koje pripadaju psihološkoj karakterizaciji lika te na oblikovanje ideje ulomka.</w:t>
            </w:r>
          </w:p>
        </w:tc>
        <w:tc>
          <w:tcPr>
            <w:tcW w:w="2150" w:type="dxa"/>
          </w:tcPr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B78A2" w:rsidRPr="00AA034A" w:rsidTr="0027004C">
        <w:trPr>
          <w:trHeight w:val="760"/>
        </w:trPr>
        <w:tc>
          <w:tcPr>
            <w:tcW w:w="704" w:type="dxa"/>
          </w:tcPr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133.</w:t>
            </w:r>
          </w:p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134.</w:t>
            </w:r>
          </w:p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B78A2" w:rsidRPr="002B5D46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Frazemi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4B78A2" w:rsidRPr="00B06548" w:rsidRDefault="004B78A2" w:rsidP="0027004C">
            <w:pPr>
              <w:spacing w:before="0" w:beforeAutospacing="0" w:after="160" w:line="259" w:lineRule="auto"/>
              <w:ind w:left="58" w:hanging="58"/>
              <w:contextualSpacing/>
              <w:rPr>
                <w:rFonts w:ascii="Candara" w:eastAsiaTheme="minorHAnsi" w:hAnsi="Candara" w:cstheme="minorBidi"/>
                <w:b/>
                <w:bCs/>
              </w:rPr>
            </w:pPr>
            <w:r w:rsidRPr="00B06548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Objašnjava značenje riječi s obzirom na kontekst.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 xml:space="preserve"> </w:t>
            </w:r>
            <w:r w:rsidRPr="00B06548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Služi se hrvatskim jezičnim savjetnicima u tiskanome i digitalnome obliku (npr. posjećuje mrežne stranice jezičnoga sadržaja: savjetnik.ihjj.hr; bolje.hr, struna.ihjj.hr,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 </w:t>
            </w:r>
            <w:r w:rsidRPr="00B06548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rjecnik.neologizam.ffzg.unizg.hr i sl.)</w:t>
            </w:r>
          </w:p>
        </w:tc>
        <w:tc>
          <w:tcPr>
            <w:tcW w:w="3260" w:type="dxa"/>
          </w:tcPr>
          <w:p w:rsidR="004B78A2" w:rsidRPr="00B06548" w:rsidRDefault="004B78A2" w:rsidP="0027004C">
            <w:pPr>
              <w:spacing w:before="0" w:beforeAutospacing="0" w:line="240" w:lineRule="auto"/>
              <w:ind w:left="67"/>
              <w:rPr>
                <w:rFonts w:ascii="Candara" w:eastAsia="Times New Roman" w:hAnsi="Candara" w:cs="Calibri"/>
                <w:b/>
                <w:bCs/>
              </w:rPr>
            </w:pPr>
            <w:r>
              <w:rPr>
                <w:rFonts w:ascii="Candara" w:hAnsi="Candara" w:cstheme="minorHAnsi"/>
              </w:rPr>
              <w:t xml:space="preserve">Potaknuti učenike na čitanje teksta s razumijevanjem, </w:t>
            </w:r>
            <w:r w:rsidRPr="00B06548">
              <w:rPr>
                <w:rFonts w:ascii="Candara" w:eastAsia="Times New Roman" w:hAnsi="Candara" w:cs="Calibri"/>
              </w:rPr>
              <w:t xml:space="preserve"> </w:t>
            </w:r>
            <w:r>
              <w:rPr>
                <w:rFonts w:ascii="Candara" w:eastAsia="Times New Roman" w:hAnsi="Candara" w:cs="Calibri"/>
              </w:rPr>
              <w:t xml:space="preserve">te da </w:t>
            </w:r>
            <w:r w:rsidRPr="00B06548">
              <w:rPr>
                <w:rFonts w:ascii="Candara" w:eastAsia="Times New Roman" w:hAnsi="Candara" w:cs="Calibri"/>
              </w:rPr>
              <w:t>uoč</w:t>
            </w:r>
            <w:r>
              <w:rPr>
                <w:rFonts w:ascii="Candara" w:eastAsia="Times New Roman" w:hAnsi="Candara" w:cs="Calibri"/>
              </w:rPr>
              <w:t>e</w:t>
            </w:r>
            <w:r w:rsidRPr="00B06548">
              <w:rPr>
                <w:rFonts w:ascii="Candara" w:eastAsia="Times New Roman" w:hAnsi="Candara" w:cs="Calibri"/>
              </w:rPr>
              <w:t xml:space="preserve"> obilježja frazema</w:t>
            </w:r>
            <w:r>
              <w:rPr>
                <w:rFonts w:ascii="Candara" w:eastAsia="Times New Roman" w:hAnsi="Candara" w:cs="Calibri"/>
              </w:rPr>
              <w:t xml:space="preserve"> i razumiju njihovo značenje u kontekstu</w:t>
            </w:r>
            <w:r>
              <w:rPr>
                <w:rFonts w:ascii="Candara" w:eastAsia="Times New Roman" w:hAnsi="Candara" w:cs="Calibri"/>
                <w:b/>
                <w:bCs/>
              </w:rPr>
              <w:t xml:space="preserve">, </w:t>
            </w:r>
            <w:r w:rsidRPr="00B06548">
              <w:rPr>
                <w:rFonts w:ascii="Candara" w:eastAsia="Times New Roman" w:hAnsi="Candara" w:cs="Arial"/>
              </w:rPr>
              <w:t>o</w:t>
            </w:r>
            <w:r w:rsidRPr="00B06548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bjašnjava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 xml:space="preserve">ju </w:t>
            </w:r>
            <w:r w:rsidRPr="00B06548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česte frazeme i funkcionalno ih uklapa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ju</w:t>
            </w:r>
            <w:r w:rsidRPr="00B06548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 xml:space="preserve"> u vlastiti govor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.</w:t>
            </w:r>
          </w:p>
        </w:tc>
        <w:tc>
          <w:tcPr>
            <w:tcW w:w="2150" w:type="dxa"/>
          </w:tcPr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B78A2" w:rsidRPr="00AA034A" w:rsidTr="0027004C">
        <w:trPr>
          <w:trHeight w:val="760"/>
        </w:trPr>
        <w:tc>
          <w:tcPr>
            <w:tcW w:w="704" w:type="dxa"/>
          </w:tcPr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135.</w:t>
            </w:r>
          </w:p>
        </w:tc>
        <w:tc>
          <w:tcPr>
            <w:tcW w:w="184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B78A2" w:rsidRPr="00F3104D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2B5D46">
              <w:rPr>
                <w:rFonts w:ascii="Candara" w:hAnsi="Candara" w:cs="Calibri"/>
                <w:b/>
                <w:bCs/>
                <w:color w:val="2F5496"/>
              </w:rPr>
              <w:t xml:space="preserve">Ponavljanje i usustavljivanje jezičnoga gradiva na kraju </w:t>
            </w:r>
            <w:r>
              <w:rPr>
                <w:rFonts w:ascii="Candara" w:hAnsi="Candara" w:cs="Calibri"/>
                <w:b/>
                <w:bCs/>
                <w:color w:val="2F5496"/>
              </w:rPr>
              <w:t>osm</w:t>
            </w:r>
            <w:r w:rsidRPr="002B5D46">
              <w:rPr>
                <w:rFonts w:ascii="Candara" w:hAnsi="Candara" w:cs="Calibri"/>
                <w:b/>
                <w:bCs/>
                <w:color w:val="2F5496"/>
              </w:rPr>
              <w:t>oga razreda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4B78A2" w:rsidRPr="000D50F2" w:rsidRDefault="004B78A2" w:rsidP="0027004C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0D50F2">
              <w:rPr>
                <w:rFonts w:ascii="Candara" w:eastAsia="Arial" w:hAnsi="Candara" w:cs="Arial"/>
                <w:color w:val="000000"/>
                <w:sz w:val="22"/>
                <w:szCs w:val="22"/>
              </w:rPr>
              <w:t xml:space="preserve">Tijekom rješavanja jezičnih zadataka ponavlja i usustavljuje jezično gradivo </w:t>
            </w:r>
            <w:r>
              <w:rPr>
                <w:rFonts w:ascii="Candara" w:eastAsia="Arial" w:hAnsi="Candara" w:cs="Arial"/>
                <w:color w:val="000000"/>
                <w:sz w:val="22"/>
                <w:szCs w:val="22"/>
              </w:rPr>
              <w:t>osmoga</w:t>
            </w:r>
            <w:r w:rsidRPr="000D50F2">
              <w:rPr>
                <w:rFonts w:ascii="Candara" w:eastAsia="Arial" w:hAnsi="Candara" w:cs="Arial"/>
                <w:color w:val="000000"/>
                <w:sz w:val="22"/>
                <w:szCs w:val="22"/>
              </w:rPr>
              <w:t xml:space="preserve"> razreda.</w:t>
            </w:r>
          </w:p>
        </w:tc>
        <w:tc>
          <w:tcPr>
            <w:tcW w:w="3260" w:type="dxa"/>
          </w:tcPr>
          <w:p w:rsidR="004B78A2" w:rsidRPr="009B4C6D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eastAsia="Times New Roman" w:hAnsi="Candara" w:cs="Arial"/>
                <w:lang w:bidi="ar-SA"/>
              </w:rPr>
              <w:t>Potaknuti učenike na primjenu jezičnih znanja tijekom rješavanja zadataka.</w:t>
            </w:r>
          </w:p>
        </w:tc>
        <w:tc>
          <w:tcPr>
            <w:tcW w:w="2150" w:type="dxa"/>
          </w:tcPr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B78A2" w:rsidRPr="00AA034A" w:rsidTr="0027004C">
        <w:trPr>
          <w:trHeight w:val="760"/>
        </w:trPr>
        <w:tc>
          <w:tcPr>
            <w:tcW w:w="704" w:type="dxa"/>
          </w:tcPr>
          <w:p w:rsidR="004B78A2" w:rsidRPr="00B06548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B06548">
              <w:rPr>
                <w:rFonts w:ascii="Candara" w:eastAsia="Times New Roman" w:hAnsi="Candara" w:cs="Arial"/>
              </w:rPr>
              <w:t>136.</w:t>
            </w:r>
          </w:p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B06548">
              <w:rPr>
                <w:rFonts w:ascii="Candara" w:eastAsia="Times New Roman" w:hAnsi="Candara" w:cs="Arial"/>
              </w:rPr>
              <w:t>137.</w:t>
            </w:r>
          </w:p>
        </w:tc>
        <w:tc>
          <w:tcPr>
            <w:tcW w:w="1843" w:type="dxa"/>
          </w:tcPr>
          <w:p w:rsidR="004B78A2" w:rsidRPr="003B3864" w:rsidRDefault="004B78A2" w:rsidP="0027004C">
            <w:pPr>
              <w:spacing w:line="240" w:lineRule="auto"/>
              <w:ind w:left="0"/>
              <w:rPr>
                <w:rFonts w:ascii="Candara" w:hAnsi="Candara"/>
                <w:iCs/>
                <w:color w:val="1F4E79" w:themeColor="accent5" w:themeShade="80"/>
              </w:rPr>
            </w:pPr>
            <w:r w:rsidRPr="003B3864"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B78A2" w:rsidRPr="003B3864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1F4E79" w:themeColor="accent5" w:themeShade="80"/>
              </w:rPr>
            </w:pPr>
            <w:r w:rsidRPr="003B3864">
              <w:rPr>
                <w:rFonts w:ascii="Candara" w:hAnsi="Candara" w:cstheme="minorHAnsi"/>
                <w:b/>
                <w:bCs/>
                <w:color w:val="1F4E79" w:themeColor="accent5" w:themeShade="80"/>
              </w:rPr>
              <w:t>Zadatci za vrednovanje učeničkih postignuća s ispravkom (završna provjera znanja)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4B78A2" w:rsidRPr="0098403F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 w:rsidRPr="0098403F">
              <w:rPr>
                <w:rFonts w:ascii="Candara" w:hAnsi="Candara"/>
              </w:rPr>
              <w:t xml:space="preserve">Primjenjuje jezično znanje </w:t>
            </w:r>
            <w:r>
              <w:rPr>
                <w:rFonts w:ascii="Candara" w:hAnsi="Candara"/>
              </w:rPr>
              <w:t>stečeno u osmome razredu rješavajući</w:t>
            </w:r>
            <w:r w:rsidRPr="0098403F">
              <w:rPr>
                <w:rFonts w:ascii="Candara" w:hAnsi="Candara"/>
              </w:rPr>
              <w:t xml:space="preserve"> zadatke objektivnoga tipa.</w:t>
            </w:r>
          </w:p>
          <w:p w:rsidR="004B78A2" w:rsidRDefault="004B78A2" w:rsidP="0027004C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</w:p>
        </w:tc>
        <w:tc>
          <w:tcPr>
            <w:tcW w:w="3260" w:type="dxa"/>
          </w:tcPr>
          <w:p w:rsidR="004B78A2" w:rsidRPr="009B4C6D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98403F">
              <w:rPr>
                <w:rFonts w:ascii="Candara" w:hAnsi="Candara"/>
              </w:rPr>
              <w:t>Provjeriti  kod uče</w:t>
            </w:r>
            <w:r>
              <w:rPr>
                <w:rFonts w:ascii="Candara" w:hAnsi="Candara"/>
              </w:rPr>
              <w:t xml:space="preserve">nika usvojeno jezično gradivo i </w:t>
            </w:r>
            <w:r w:rsidRPr="0098403F">
              <w:rPr>
                <w:rFonts w:ascii="Candara" w:hAnsi="Candara"/>
              </w:rPr>
              <w:t>funkcionalnu primjenu na prototipnim i čestim primjerima i u čestim jezičnim situacijama.</w:t>
            </w:r>
          </w:p>
        </w:tc>
        <w:tc>
          <w:tcPr>
            <w:tcW w:w="2150" w:type="dxa"/>
          </w:tcPr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B78A2" w:rsidRPr="00AA034A" w:rsidTr="0027004C">
        <w:trPr>
          <w:trHeight w:val="760"/>
        </w:trPr>
        <w:tc>
          <w:tcPr>
            <w:tcW w:w="704" w:type="dxa"/>
          </w:tcPr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B06548">
              <w:rPr>
                <w:rFonts w:ascii="Candara" w:eastAsia="Times New Roman" w:hAnsi="Candara" w:cs="Arial"/>
              </w:rPr>
              <w:t>138.</w:t>
            </w:r>
          </w:p>
        </w:tc>
        <w:tc>
          <w:tcPr>
            <w:tcW w:w="184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4B78A2" w:rsidRPr="00F3104D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2B5D46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Ponavljamo književne pojmove na kraju </w:t>
            </w: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osmoga</w:t>
            </w:r>
            <w:r w:rsidRPr="002B5D46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 razreda 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4B78A2" w:rsidRDefault="004B78A2" w:rsidP="0027004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Candara" w:eastAsiaTheme="minorHAnsi" w:hAnsi="Candara" w:cstheme="minorBidi"/>
                <w:bCs/>
              </w:rPr>
            </w:pPr>
            <w:r>
              <w:rPr>
                <w:rFonts w:ascii="Candara" w:eastAsiaTheme="minorHAnsi" w:hAnsi="Candara" w:cstheme="minorBidi"/>
                <w:bCs/>
              </w:rPr>
              <w:t>Ponavlja književne pojmove usvojene tijekom osmoga razreda rješavajući zadatke u radnoj bilježnici.</w:t>
            </w:r>
          </w:p>
          <w:p w:rsidR="004B78A2" w:rsidRDefault="004B78A2" w:rsidP="0027004C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</w:p>
        </w:tc>
        <w:tc>
          <w:tcPr>
            <w:tcW w:w="3260" w:type="dxa"/>
          </w:tcPr>
          <w:p w:rsidR="004B78A2" w:rsidRPr="009B4C6D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eastAsia="Times New Roman" w:hAnsi="Candara" w:cs="Arial"/>
                <w:bCs/>
                <w:lang w:bidi="ar-SA"/>
              </w:rPr>
              <w:t>Potaknuti učenike na čitanje s razumijevanjem i primjenu naučenih književnih pojmova tijekom rješavanja zadataka u radnoj bilježnici.</w:t>
            </w:r>
          </w:p>
        </w:tc>
        <w:tc>
          <w:tcPr>
            <w:tcW w:w="2150" w:type="dxa"/>
          </w:tcPr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B78A2" w:rsidRPr="00AA034A" w:rsidTr="0027004C">
        <w:trPr>
          <w:trHeight w:val="760"/>
        </w:trPr>
        <w:tc>
          <w:tcPr>
            <w:tcW w:w="704" w:type="dxa"/>
          </w:tcPr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139.</w:t>
            </w:r>
          </w:p>
        </w:tc>
        <w:tc>
          <w:tcPr>
            <w:tcW w:w="184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4B78A2" w:rsidRPr="00461421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August Šenoa</w:t>
            </w:r>
            <w:r w:rsidRPr="00461421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, </w:t>
            </w:r>
            <w:r w:rsidRPr="00461421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Budi svoj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4B78A2" w:rsidRPr="00AE22CF" w:rsidRDefault="004B78A2" w:rsidP="0027004C">
            <w:pPr>
              <w:suppressAutoHyphens/>
              <w:autoSpaceDN w:val="0"/>
              <w:spacing w:before="0" w:beforeAutospacing="0" w:after="20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AE22CF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Uočava višeslojnost književnoga teksta: jezična, sadržajna, značenjska i stilistička.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AE22CF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Interpretira književni tekst prema unaprijed zadanim smjernicama i dovodi ga u vezu s osobnim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 </w:t>
            </w:r>
            <w:r w:rsidRPr="00AE22CF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kontekstom.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AE22CF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Prepoznaje i navodi primjere jezično-stilskih obilježja književnoga teksta: hiperbola, usporedba, metafora.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AE22CF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Prepoznaje strukturu književnoga teksta: imenuje vrstu strofe i vrstu rime.</w:t>
            </w:r>
            <w:r w:rsidRPr="00AE22CF">
              <w:rPr>
                <w:rFonts w:ascii="Candara" w:eastAsiaTheme="minorHAnsi" w:hAnsi="Candara" w:cs="Arial"/>
              </w:rPr>
              <w:t xml:space="preserve"> </w:t>
            </w:r>
            <w:r>
              <w:rPr>
                <w:rFonts w:ascii="Candara" w:eastAsiaTheme="minorHAnsi" w:hAnsi="Candara" w:cs="Arial"/>
              </w:rPr>
              <w:t>O</w:t>
            </w:r>
            <w:r w:rsidRPr="00AE22CF">
              <w:rPr>
                <w:rFonts w:ascii="Candara" w:eastAsiaTheme="minorHAnsi" w:hAnsi="Candara" w:cs="Arial"/>
              </w:rPr>
              <w:t>bja</w:t>
            </w:r>
            <w:r>
              <w:rPr>
                <w:rFonts w:ascii="Candara" w:eastAsiaTheme="minorHAnsi" w:hAnsi="Candara" w:cs="Arial"/>
              </w:rPr>
              <w:t>šnjava</w:t>
            </w:r>
            <w:r w:rsidRPr="00AE22CF">
              <w:rPr>
                <w:rFonts w:ascii="Candara" w:eastAsiaTheme="minorHAnsi" w:hAnsi="Candara" w:cs="Arial"/>
              </w:rPr>
              <w:t xml:space="preserve"> zašto Šenoini savjeti iz pjesme vrijede i u današnje vrijeme</w:t>
            </w:r>
            <w:r>
              <w:rPr>
                <w:rFonts w:ascii="Candara" w:eastAsiaTheme="minorHAnsi" w:hAnsi="Candara" w:cs="Arial"/>
              </w:rPr>
              <w:t>.</w:t>
            </w:r>
          </w:p>
        </w:tc>
        <w:tc>
          <w:tcPr>
            <w:tcW w:w="3260" w:type="dxa"/>
          </w:tcPr>
          <w:p w:rsidR="004B78A2" w:rsidRPr="00F70383" w:rsidRDefault="004B78A2" w:rsidP="0027004C">
            <w:pPr>
              <w:pStyle w:val="Odlomakpopisa"/>
              <w:autoSpaceDE w:val="0"/>
              <w:autoSpaceDN w:val="0"/>
              <w:adjustRightInd w:val="0"/>
              <w:spacing w:before="0" w:beforeAutospacing="0" w:line="240" w:lineRule="auto"/>
              <w:ind w:left="67"/>
              <w:rPr>
                <w:rFonts w:ascii="Candara" w:eastAsiaTheme="minorHAnsi" w:hAnsi="Candara" w:cstheme="minorBidi"/>
              </w:rPr>
            </w:pPr>
            <w:r>
              <w:rPr>
                <w:rFonts w:ascii="Candara" w:eastAsia="Times New Roman" w:hAnsi="Candara" w:cs="Arial"/>
                <w:bCs/>
                <w:lang w:bidi="ar-SA"/>
              </w:rPr>
              <w:t>Uvježbavati s učenicima prepoznavanje</w:t>
            </w:r>
            <w:r w:rsidRPr="00761F18">
              <w:rPr>
                <w:rFonts w:ascii="Candara" w:eastAsia="Times New Roman" w:hAnsi="Candara" w:cs="Arial"/>
                <w:bCs/>
                <w:lang w:bidi="ar-SA"/>
              </w:rPr>
              <w:t xml:space="preserve"> </w:t>
            </w:r>
            <w:r>
              <w:rPr>
                <w:rFonts w:ascii="Candara" w:eastAsia="Times New Roman" w:hAnsi="Candara" w:cs="Arial"/>
                <w:bCs/>
                <w:lang w:bidi="ar-SA"/>
              </w:rPr>
              <w:t xml:space="preserve">i </w:t>
            </w:r>
            <w:r w:rsidRPr="00AE22CF">
              <w:rPr>
                <w:rFonts w:ascii="Candara" w:eastAsiaTheme="minorHAnsi" w:hAnsi="Candara" w:cs="MetaPro-Normal"/>
              </w:rPr>
              <w:t>izdv</w:t>
            </w:r>
            <w:r>
              <w:rPr>
                <w:rFonts w:ascii="Candara" w:eastAsiaTheme="minorHAnsi" w:hAnsi="Candara" w:cs="MetaPro-Normal"/>
              </w:rPr>
              <w:t>a</w:t>
            </w:r>
            <w:r w:rsidRPr="00AE22CF">
              <w:rPr>
                <w:rFonts w:ascii="Candara" w:eastAsiaTheme="minorHAnsi" w:hAnsi="Candara" w:cs="MetaPro-Normal"/>
              </w:rPr>
              <w:t>j</w:t>
            </w:r>
            <w:r>
              <w:rPr>
                <w:rFonts w:ascii="Candara" w:eastAsiaTheme="minorHAnsi" w:hAnsi="Candara" w:cs="MetaPro-Normal"/>
              </w:rPr>
              <w:t xml:space="preserve">anje </w:t>
            </w:r>
            <w:r w:rsidRPr="00AE22CF">
              <w:rPr>
                <w:rFonts w:ascii="Candara" w:eastAsiaTheme="minorHAnsi" w:hAnsi="Candara" w:cs="MetaPro-Normal"/>
              </w:rPr>
              <w:t>primjer</w:t>
            </w:r>
            <w:r>
              <w:rPr>
                <w:rFonts w:ascii="Candara" w:eastAsiaTheme="minorHAnsi" w:hAnsi="Candara" w:cs="MetaPro-Normal"/>
              </w:rPr>
              <w:t>a</w:t>
            </w:r>
            <w:r w:rsidRPr="00AE22CF">
              <w:rPr>
                <w:rFonts w:ascii="Candara" w:eastAsiaTheme="minorHAnsi" w:hAnsi="Candara" w:cs="MetaPro-Normal"/>
              </w:rPr>
              <w:t xml:space="preserve"> za metaforu, usporedbu i hiperbolu te obja</w:t>
            </w:r>
            <w:r>
              <w:rPr>
                <w:rFonts w:ascii="Candara" w:eastAsiaTheme="minorHAnsi" w:hAnsi="Candara" w:cs="MetaPro-Normal"/>
              </w:rPr>
              <w:t xml:space="preserve">šnjavanje </w:t>
            </w:r>
            <w:r w:rsidRPr="00AE22CF">
              <w:rPr>
                <w:rFonts w:ascii="Candara" w:eastAsiaTheme="minorHAnsi" w:hAnsi="Candara" w:cs="MetaPro-Normal"/>
              </w:rPr>
              <w:t>njihova značenja i ulog</w:t>
            </w:r>
            <w:r>
              <w:rPr>
                <w:rFonts w:ascii="Candara" w:eastAsiaTheme="minorHAnsi" w:hAnsi="Candara" w:cs="MetaPro-Normal"/>
              </w:rPr>
              <w:t>e</w:t>
            </w:r>
            <w:r w:rsidRPr="00AE22CF">
              <w:rPr>
                <w:rFonts w:ascii="Candara" w:eastAsiaTheme="minorHAnsi" w:hAnsi="Candara" w:cs="MetaPro-Normal"/>
              </w:rPr>
              <w:t xml:space="preserve"> u pjesmi</w:t>
            </w:r>
            <w:r>
              <w:rPr>
                <w:rFonts w:ascii="Candara" w:eastAsiaTheme="minorHAnsi" w:hAnsi="Candara" w:cs="MetaPro-Normal"/>
              </w:rPr>
              <w:t xml:space="preserve">. Potaknuti ih da </w:t>
            </w:r>
            <w:r w:rsidRPr="00AE22CF">
              <w:rPr>
                <w:rFonts w:ascii="Candara" w:eastAsiaTheme="minorHAnsi" w:hAnsi="Candara" w:cstheme="minorBidi"/>
              </w:rPr>
              <w:t>oblik</w:t>
            </w:r>
            <w:r>
              <w:rPr>
                <w:rFonts w:ascii="Candara" w:eastAsiaTheme="minorHAnsi" w:hAnsi="Candara" w:cstheme="minorBidi"/>
              </w:rPr>
              <w:t xml:space="preserve">uju </w:t>
            </w:r>
            <w:r w:rsidRPr="00AE22CF">
              <w:rPr>
                <w:rFonts w:ascii="Candara" w:eastAsiaTheme="minorHAnsi" w:hAnsi="Candara" w:cstheme="minorBidi"/>
              </w:rPr>
              <w:t xml:space="preserve">savjete mlađim učenicima po uzoru na savjete iz pjesme </w:t>
            </w:r>
            <w:r w:rsidRPr="00AE22CF">
              <w:rPr>
                <w:rFonts w:ascii="Candara" w:eastAsiaTheme="minorHAnsi" w:hAnsi="Candara" w:cstheme="minorBidi"/>
                <w:i/>
                <w:iCs/>
              </w:rPr>
              <w:t>Budi svoj!</w:t>
            </w:r>
            <w:r>
              <w:rPr>
                <w:rFonts w:ascii="Candara" w:eastAsiaTheme="minorHAnsi" w:hAnsi="Candara" w:cstheme="minorBidi"/>
                <w:i/>
                <w:iCs/>
              </w:rPr>
              <w:t xml:space="preserve"> </w:t>
            </w:r>
            <w:r>
              <w:rPr>
                <w:rFonts w:ascii="Candara" w:eastAsiaTheme="minorHAnsi" w:hAnsi="Candara" w:cs="Arial"/>
              </w:rPr>
              <w:t>R</w:t>
            </w:r>
            <w:r w:rsidRPr="00AE22CF">
              <w:rPr>
                <w:rFonts w:ascii="Candara" w:eastAsiaTheme="minorHAnsi" w:hAnsi="Candara" w:cs="Arial"/>
              </w:rPr>
              <w:t xml:space="preserve">azvijati </w:t>
            </w:r>
            <w:r>
              <w:rPr>
                <w:rFonts w:ascii="Candara" w:eastAsiaTheme="minorHAnsi" w:hAnsi="Candara" w:cs="Arial"/>
              </w:rPr>
              <w:t xml:space="preserve">kod učenika </w:t>
            </w:r>
            <w:r w:rsidRPr="00AE22CF">
              <w:rPr>
                <w:rFonts w:ascii="Candara" w:eastAsiaTheme="minorHAnsi" w:hAnsi="Candara" w:cs="Arial"/>
              </w:rPr>
              <w:t xml:space="preserve">sposobnost uspoređivanja i uočavanja sličnosti i razlika u dvjema pjesmama: </w:t>
            </w:r>
            <w:r w:rsidRPr="00AE22CF">
              <w:rPr>
                <w:rFonts w:ascii="Candara" w:eastAsiaTheme="minorHAnsi" w:hAnsi="Candara" w:cs="Arial"/>
                <w:i/>
                <w:iCs/>
              </w:rPr>
              <w:t>Budi</w:t>
            </w:r>
            <w:r w:rsidRPr="00AE22CF">
              <w:rPr>
                <w:rFonts w:ascii="Candara" w:eastAsiaTheme="minorHAnsi" w:hAnsi="Candara" w:cs="Arial"/>
              </w:rPr>
              <w:t xml:space="preserve"> </w:t>
            </w:r>
            <w:r w:rsidRPr="00AE22CF">
              <w:rPr>
                <w:rFonts w:ascii="Candara" w:eastAsiaTheme="minorHAnsi" w:hAnsi="Candara" w:cs="Arial"/>
                <w:i/>
                <w:iCs/>
              </w:rPr>
              <w:t>svoj!</w:t>
            </w:r>
            <w:r w:rsidRPr="00AE22CF">
              <w:rPr>
                <w:rFonts w:ascii="Candara" w:eastAsiaTheme="minorHAnsi" w:hAnsi="Candara" w:cs="Arial"/>
              </w:rPr>
              <w:t xml:space="preserve"> Augusta Šenoe i </w:t>
            </w:r>
            <w:r w:rsidRPr="00AE22CF">
              <w:rPr>
                <w:rFonts w:ascii="Candara" w:eastAsiaTheme="minorHAnsi" w:hAnsi="Candara" w:cs="Arial"/>
                <w:i/>
                <w:iCs/>
              </w:rPr>
              <w:t>Ako</w:t>
            </w:r>
            <w:r w:rsidRPr="00AE22CF">
              <w:rPr>
                <w:rFonts w:ascii="Candara" w:eastAsiaTheme="minorHAnsi" w:hAnsi="Candara" w:cs="Arial"/>
              </w:rPr>
              <w:t xml:space="preserve"> </w:t>
            </w:r>
            <w:proofErr w:type="spellStart"/>
            <w:r w:rsidRPr="00AE22CF">
              <w:rPr>
                <w:rFonts w:ascii="Candara" w:eastAsiaTheme="minorHAnsi" w:hAnsi="Candara" w:cs="Arial"/>
              </w:rPr>
              <w:t>Rudyarda</w:t>
            </w:r>
            <w:proofErr w:type="spellEnd"/>
            <w:r w:rsidRPr="00AE22CF">
              <w:rPr>
                <w:rFonts w:ascii="Candara" w:eastAsiaTheme="minorHAnsi" w:hAnsi="Candara" w:cs="Arial"/>
              </w:rPr>
              <w:t xml:space="preserve"> Kiplinga</w:t>
            </w:r>
            <w:r>
              <w:rPr>
                <w:rFonts w:ascii="Candara" w:eastAsiaTheme="minorHAnsi" w:hAnsi="Candara" w:cs="Arial"/>
              </w:rPr>
              <w:t>.</w:t>
            </w:r>
          </w:p>
        </w:tc>
        <w:tc>
          <w:tcPr>
            <w:tcW w:w="2150" w:type="dxa"/>
          </w:tcPr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B78A2" w:rsidRPr="00AA034A" w:rsidTr="0027004C">
        <w:trPr>
          <w:trHeight w:val="760"/>
        </w:trPr>
        <w:tc>
          <w:tcPr>
            <w:tcW w:w="704" w:type="dxa"/>
          </w:tcPr>
          <w:p w:rsidR="004B78A2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B06548">
              <w:rPr>
                <w:rFonts w:ascii="Candara" w:eastAsia="Times New Roman" w:hAnsi="Candara" w:cs="Arial"/>
              </w:rPr>
              <w:t>140.</w:t>
            </w:r>
            <w:r>
              <w:rPr>
                <w:rFonts w:ascii="Candara" w:eastAsia="Times New Roman" w:hAnsi="Candara" w:cs="Arial"/>
              </w:rPr>
              <w:t xml:space="preserve"> </w:t>
            </w:r>
          </w:p>
        </w:tc>
        <w:tc>
          <w:tcPr>
            <w:tcW w:w="184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B78A2" w:rsidRPr="00F3104D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2B5D46">
              <w:rPr>
                <w:rFonts w:ascii="Candara" w:hAnsi="Candara" w:cs="Calibri"/>
                <w:b/>
                <w:bCs/>
                <w:color w:val="2F5496" w:themeColor="accent1" w:themeShade="BF"/>
              </w:rPr>
              <w:t>Zaključivanje ocjena</w:t>
            </w: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4B78A2" w:rsidRDefault="004B78A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4B78A2" w:rsidRPr="000D50F2" w:rsidRDefault="004B78A2" w:rsidP="0027004C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proofErr w:type="spellStart"/>
            <w:r w:rsidRPr="000D50F2">
              <w:rPr>
                <w:rFonts w:ascii="Candara" w:hAnsi="Candara" w:cs="Tahoma"/>
                <w:sz w:val="22"/>
                <w:szCs w:val="22"/>
              </w:rPr>
              <w:t>Samovrednuje</w:t>
            </w:r>
            <w:proofErr w:type="spellEnd"/>
            <w:r w:rsidRPr="000D50F2">
              <w:rPr>
                <w:rFonts w:ascii="Candara" w:hAnsi="Candara" w:cs="Tahoma"/>
                <w:sz w:val="22"/>
                <w:szCs w:val="22"/>
              </w:rPr>
              <w:t xml:space="preserve"> svoj rad tijekom godine i sudjeluje u zaklju</w:t>
            </w:r>
            <w:r>
              <w:rPr>
                <w:rFonts w:ascii="Candara" w:hAnsi="Candara" w:cs="Tahoma"/>
                <w:sz w:val="22"/>
                <w:szCs w:val="22"/>
              </w:rPr>
              <w:t xml:space="preserve">čivanju ocjena na kraju </w:t>
            </w:r>
            <w:r w:rsidRPr="000D50F2">
              <w:rPr>
                <w:rFonts w:ascii="Candara" w:hAnsi="Candara" w:cs="Tahoma"/>
                <w:sz w:val="22"/>
                <w:szCs w:val="22"/>
              </w:rPr>
              <w:t>godine – objektivno se osvrće na vlastitu radnu aktivnost i ostvarene rezultate.</w:t>
            </w:r>
          </w:p>
        </w:tc>
        <w:tc>
          <w:tcPr>
            <w:tcW w:w="3260" w:type="dxa"/>
          </w:tcPr>
          <w:p w:rsidR="004B78A2" w:rsidRPr="009B4C6D" w:rsidRDefault="004B78A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9F6848">
              <w:rPr>
                <w:rFonts w:ascii="Candara" w:hAnsi="Candara" w:cs="Arial"/>
                <w:lang w:eastAsia="hr-HR" w:bidi="ar-SA"/>
              </w:rPr>
              <w:t xml:space="preserve">Potaknuti učenika da </w:t>
            </w:r>
            <w:proofErr w:type="spellStart"/>
            <w:r w:rsidRPr="009F6848">
              <w:rPr>
                <w:rFonts w:ascii="Candara" w:hAnsi="Candara" w:cs="Arial"/>
                <w:lang w:eastAsia="hr-HR" w:bidi="ar-SA"/>
              </w:rPr>
              <w:t>samovrednuje</w:t>
            </w:r>
            <w:proofErr w:type="spellEnd"/>
            <w:r w:rsidRPr="009F6848">
              <w:rPr>
                <w:rFonts w:ascii="Candara" w:hAnsi="Candara" w:cs="Arial"/>
                <w:lang w:eastAsia="hr-HR" w:bidi="ar-SA"/>
              </w:rPr>
              <w:t xml:space="preserve"> rad i zalaganje tijekom nastavne godine te da bude aktivan sudionik u vrednovanju svojega rada.</w:t>
            </w:r>
          </w:p>
        </w:tc>
        <w:tc>
          <w:tcPr>
            <w:tcW w:w="2150" w:type="dxa"/>
          </w:tcPr>
          <w:p w:rsidR="004B78A2" w:rsidRPr="00AA034A" w:rsidRDefault="004B78A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4B78A2" w:rsidRDefault="004B78A2" w:rsidP="004B78A2">
      <w:pPr>
        <w:spacing w:before="0" w:beforeAutospacing="0"/>
        <w:ind w:left="0"/>
        <w:rPr>
          <w:rFonts w:ascii="Candara" w:hAnsi="Candara" w:cs="Calibri"/>
        </w:rPr>
      </w:pPr>
    </w:p>
    <w:p w:rsidR="004B78A2" w:rsidRDefault="004B78A2" w:rsidP="004B78A2">
      <w:pPr>
        <w:spacing w:before="0" w:beforeAutospacing="0"/>
        <w:ind w:left="0"/>
        <w:rPr>
          <w:rFonts w:ascii="Candara" w:hAnsi="Candara" w:cs="Calibri"/>
        </w:rPr>
      </w:pPr>
    </w:p>
    <w:p w:rsidR="00D67995" w:rsidRDefault="00D67995" w:rsidP="004B78A2">
      <w:bookmarkStart w:id="0" w:name="_GoBack"/>
      <w:bookmarkEnd w:id="0"/>
    </w:p>
    <w:sectPr w:rsidR="00D67995" w:rsidSect="004B7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Normal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A2"/>
    <w:rsid w:val="004B78A2"/>
    <w:rsid w:val="00D6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0EFC1-9732-4401-9E25-1510CAF4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8A2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78A2"/>
    <w:pPr>
      <w:ind w:left="720"/>
      <w:contextualSpacing/>
    </w:pPr>
  </w:style>
  <w:style w:type="table" w:styleId="Svijetlareetkatablice">
    <w:name w:val="Grid Table Light"/>
    <w:basedOn w:val="Obinatablica"/>
    <w:uiPriority w:val="40"/>
    <w:rsid w:val="004B78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-8">
    <w:name w:val="t-8"/>
    <w:basedOn w:val="Normal"/>
    <w:rsid w:val="004B78A2"/>
    <w:pPr>
      <w:spacing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2023-04-17T08:36:00Z</dcterms:created>
  <dcterms:modified xsi:type="dcterms:W3CDTF">2023-04-17T08:36:00Z</dcterms:modified>
</cp:coreProperties>
</file>