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9B" w:rsidRDefault="00F8779B" w:rsidP="00F8779B">
      <w:pPr>
        <w:spacing w:before="0" w:beforeAutospacing="0"/>
        <w:ind w:left="0"/>
        <w:rPr>
          <w:b/>
        </w:rPr>
      </w:pPr>
      <w:bookmarkStart w:id="0" w:name="_GoBack"/>
      <w:bookmarkEnd w:id="0"/>
    </w:p>
    <w:p w:rsidR="00F8779B" w:rsidRDefault="00F8779B" w:rsidP="00F8779B">
      <w:pPr>
        <w:spacing w:before="0" w:beforeAutospacing="0"/>
        <w:ind w:left="0"/>
        <w:rPr>
          <w:b/>
        </w:rPr>
      </w:pPr>
    </w:p>
    <w:tbl>
      <w:tblPr>
        <w:tblStyle w:val="Svijetlareetkatablice"/>
        <w:tblpPr w:leftFromText="180" w:rightFromText="180" w:vertAnchor="text" w:tblpX="-714" w:tblpY="1"/>
        <w:tblW w:w="16155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3378"/>
        <w:gridCol w:w="284"/>
        <w:gridCol w:w="283"/>
        <w:gridCol w:w="284"/>
        <w:gridCol w:w="3969"/>
        <w:gridCol w:w="2433"/>
        <w:gridCol w:w="2977"/>
      </w:tblGrid>
      <w:tr w:rsidR="00F8779B" w:rsidRPr="00E05CC6" w:rsidTr="00F8779B">
        <w:trPr>
          <w:trHeight w:val="699"/>
        </w:trPr>
        <w:tc>
          <w:tcPr>
            <w:tcW w:w="16155" w:type="dxa"/>
            <w:gridSpan w:val="9"/>
            <w:shd w:val="clear" w:color="auto" w:fill="3D6CC1"/>
            <w:vAlign w:val="center"/>
          </w:tcPr>
          <w:p w:rsidR="00F8779B" w:rsidRPr="00E05CC6" w:rsidRDefault="00F8779B" w:rsidP="00F8779B">
            <w:pPr>
              <w:spacing w:before="0" w:beforeAutospacing="0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b/>
                <w:bCs/>
                <w:color w:val="FFFFFF" w:themeColor="background1"/>
                <w:sz w:val="44"/>
                <w:szCs w:val="44"/>
              </w:rPr>
              <w:t>IMAM PRAVO NA SVOJE MIŠLJENJE</w:t>
            </w:r>
            <w:r w:rsidRPr="00413DCB">
              <w:rPr>
                <w:rFonts w:cs="Calibri"/>
                <w:color w:val="FFFFFF" w:themeColor="background1"/>
                <w:sz w:val="44"/>
                <w:szCs w:val="44"/>
              </w:rPr>
              <w:t xml:space="preserve">  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>(</w:t>
            </w:r>
            <w:r>
              <w:rPr>
                <w:rFonts w:cs="Calibri"/>
                <w:b/>
                <w:color w:val="FFFFFF" w:themeColor="background1"/>
                <w:sz w:val="44"/>
                <w:szCs w:val="44"/>
              </w:rPr>
              <w:t>peta</w:t>
            </w:r>
            <w:r w:rsidRPr="00413DCB">
              <w:rPr>
                <w:rFonts w:cs="Calibri"/>
                <w:b/>
                <w:color w:val="FFFFFF" w:themeColor="background1"/>
                <w:sz w:val="44"/>
                <w:szCs w:val="44"/>
              </w:rPr>
              <w:t xml:space="preserve"> tema)</w:t>
            </w:r>
          </w:p>
        </w:tc>
      </w:tr>
      <w:tr w:rsidR="00F8779B" w:rsidRPr="00657A65" w:rsidTr="00F8779B">
        <w:trPr>
          <w:trHeight w:val="371"/>
        </w:trPr>
        <w:tc>
          <w:tcPr>
            <w:tcW w:w="16155" w:type="dxa"/>
            <w:gridSpan w:val="9"/>
            <w:shd w:val="clear" w:color="auto" w:fill="ACB9CA" w:themeFill="text2" w:themeFillTint="66"/>
            <w:hideMark/>
          </w:tcPr>
          <w:p w:rsidR="00F8779B" w:rsidRPr="00657A65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6F1E74">
              <w:rPr>
                <w:rFonts w:ascii="Candara" w:hAnsi="Candara" w:cs="Calibri"/>
                <w:b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/>
                <w:color w:val="404040" w:themeColor="text1" w:themeTint="BF"/>
              </w:rPr>
              <w:t xml:space="preserve">/ v - vježba/ p - </w:t>
            </w:r>
            <w:r w:rsidRPr="009B3CA9">
              <w:rPr>
                <w:rFonts w:ascii="Candara" w:hAnsi="Candara" w:cs="Calibri"/>
                <w:b/>
                <w:color w:val="404040" w:themeColor="text1" w:themeTint="BF"/>
                <w:shd w:val="clear" w:color="auto" w:fill="ACB9CA" w:themeFill="text2" w:themeFillTint="66"/>
              </w:rPr>
              <w:t>provjera</w:t>
            </w:r>
            <w:r w:rsidRPr="009B3CA9">
              <w:rPr>
                <w:rFonts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SVIBANJ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(1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>6</w:t>
            </w:r>
            <w:r w:rsidRPr="00413DCB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</w:rPr>
              <w:t xml:space="preserve"> sati)</w:t>
            </w: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  <w:hideMark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hideMark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3378" w:type="dxa"/>
            <w:hideMark/>
          </w:tcPr>
          <w:p w:rsidR="00F8779B" w:rsidRPr="00101AE4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101AE4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hideMark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tcW w:w="2433" w:type="dxa"/>
            <w:hideMark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977" w:type="dxa"/>
            <w:hideMark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114.</w:t>
            </w:r>
          </w:p>
        </w:tc>
        <w:tc>
          <w:tcPr>
            <w:tcW w:w="1843" w:type="dxa"/>
          </w:tcPr>
          <w:p w:rsidR="00F8779B" w:rsidRPr="003637C1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3378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>
              <w:rPr>
                <w:rFonts w:ascii="Candara" w:hAnsi="Candara" w:cs="Calibri"/>
                <w:b/>
                <w:bCs/>
                <w:color w:val="000000" w:themeColor="text1"/>
              </w:rPr>
              <w:t>Uvod u 5. temu</w:t>
            </w:r>
          </w:p>
          <w:p w:rsidR="00F8779B" w:rsidRPr="00101AE4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Imam pravo na svoje mišljenje</w:t>
            </w:r>
            <w:r w:rsidRPr="00101AE4">
              <w:rPr>
                <w:rFonts w:ascii="Candara" w:hAnsi="Candara" w:cs="Calibri"/>
                <w:b/>
                <w:bCs/>
                <w:color w:val="2F5496"/>
              </w:rPr>
              <w:t xml:space="preserve">                                          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Pr="00644A75" w:rsidRDefault="00F8779B" w:rsidP="00F8779B">
            <w:pPr>
              <w:spacing w:before="0" w:beforeAutospacing="0" w:line="240" w:lineRule="auto"/>
              <w:ind w:left="0"/>
              <w:jc w:val="both"/>
              <w:rPr>
                <w:rFonts w:ascii="Candara" w:eastAsiaTheme="minorHAnsi" w:hAnsi="Candara" w:cs="Arial"/>
                <w:b/>
              </w:rPr>
            </w:pPr>
            <w:r w:rsidRPr="00644A75">
              <w:rPr>
                <w:rFonts w:ascii="Candara" w:hAnsi="Candara" w:cs="Arial"/>
              </w:rPr>
              <w:t>Razgovara o toleranciji i značaju tolerancije u suvremenome društvu.</w:t>
            </w:r>
          </w:p>
          <w:p w:rsidR="00F8779B" w:rsidRPr="00644A75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644A75">
              <w:rPr>
                <w:rFonts w:ascii="Candara" w:hAnsi="Candara" w:cs="Arial"/>
              </w:rPr>
              <w:t xml:space="preserve">Objašnjava značenje riječi </w:t>
            </w:r>
            <w:r w:rsidRPr="00644A75">
              <w:rPr>
                <w:rFonts w:ascii="Candara" w:hAnsi="Candara" w:cs="Arial"/>
                <w:i/>
              </w:rPr>
              <w:t>stereotip</w:t>
            </w:r>
            <w:r w:rsidRPr="00644A75">
              <w:rPr>
                <w:rFonts w:ascii="Candara" w:hAnsi="Candara" w:cs="Arial"/>
              </w:rPr>
              <w:t xml:space="preserve"> i </w:t>
            </w:r>
            <w:r w:rsidRPr="00644A75">
              <w:rPr>
                <w:rFonts w:ascii="Candara" w:hAnsi="Candara" w:cs="Arial"/>
                <w:i/>
              </w:rPr>
              <w:t>predrasuda</w:t>
            </w:r>
            <w:r w:rsidRPr="00644A75">
              <w:rPr>
                <w:rFonts w:ascii="Candara" w:hAnsi="Candara" w:cs="Arial"/>
              </w:rPr>
              <w:t xml:space="preserve"> koristeći se rječnikom hrvatskoga jezika te navodi primjere stereotipa i predrasuda u svojemu okruženju. </w:t>
            </w:r>
          </w:p>
          <w:p w:rsidR="00F8779B" w:rsidRPr="00644A75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 w:cs="Arial"/>
                <w:sz w:val="22"/>
                <w:szCs w:val="22"/>
              </w:rPr>
            </w:pPr>
            <w:r w:rsidRPr="00644A75">
              <w:rPr>
                <w:rFonts w:ascii="Candara" w:hAnsi="Candara" w:cs="Arial"/>
                <w:sz w:val="22"/>
                <w:szCs w:val="22"/>
              </w:rPr>
              <w:t>Organizira rad u skupini, surađuje s drugim učenicima u cilju postizanja što boljega rezultata.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iznošenje primjera stereotipa i tolerancije iz svojega okruženja. Poticati učenike na toleranciju i uvažavanje drugih.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115.</w:t>
            </w: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3378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000000" w:themeColor="text1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 xml:space="preserve">Ratko </w:t>
            </w:r>
            <w:proofErr w:type="spellStart"/>
            <w:r w:rsidRPr="00F3104D">
              <w:rPr>
                <w:rFonts w:ascii="Candara" w:hAnsi="Candara" w:cs="Calibri"/>
                <w:b/>
                <w:bCs/>
                <w:color w:val="2F5496"/>
              </w:rPr>
              <w:t>Zvrko</w:t>
            </w:r>
            <w:proofErr w:type="spellEnd"/>
            <w:r w:rsidRPr="00F3104D">
              <w:rPr>
                <w:rFonts w:ascii="Candara" w:hAnsi="Candara" w:cs="Calibri"/>
                <w:b/>
                <w:bCs/>
                <w:color w:val="2F5496"/>
              </w:rPr>
              <w:t xml:space="preserve">, </w:t>
            </w:r>
            <w:r w:rsidRPr="00F3104D">
              <w:rPr>
                <w:rFonts w:ascii="Candara" w:hAnsi="Candara" w:cs="Calibri"/>
                <w:b/>
                <w:bCs/>
                <w:i/>
                <w:iCs/>
                <w:color w:val="2F5496"/>
              </w:rPr>
              <w:t>Tvoja staza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Pr="00644A75" w:rsidRDefault="00F8779B" w:rsidP="00F8779B">
            <w:pPr>
              <w:shd w:val="clear" w:color="auto" w:fill="FFFFFF"/>
              <w:spacing w:before="0" w:beforeAutospacing="0" w:line="240" w:lineRule="auto"/>
              <w:ind w:left="0"/>
              <w:rPr>
                <w:rFonts w:ascii="Candara" w:eastAsia="Times New Roman" w:hAnsi="Candara"/>
                <w:color w:val="231F20"/>
                <w:lang w:eastAsia="hr-HR" w:bidi="ar-SA"/>
              </w:rPr>
            </w:pPr>
            <w:r w:rsidRPr="00644A75">
              <w:rPr>
                <w:rFonts w:ascii="Candara" w:eastAsia="Times New Roman" w:hAnsi="Candara"/>
                <w:color w:val="231F20"/>
                <w:lang w:eastAsia="hr-HR" w:bidi="ar-SA"/>
              </w:rPr>
              <w:t>Objašnjava na koji način i u kojoj mjeri književni tekst utječe na oblikovanje njegovih stavova i vrijednosti.</w:t>
            </w:r>
          </w:p>
          <w:p w:rsidR="00F8779B" w:rsidRPr="00644A75" w:rsidRDefault="00F8779B" w:rsidP="00F8779B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  <w:noProof/>
                <w:lang w:val="en-US"/>
              </w:rPr>
            </w:pPr>
            <w:r w:rsidRPr="00644A75">
              <w:rPr>
                <w:rFonts w:ascii="Candara" w:hAnsi="Candara"/>
                <w:color w:val="231F20"/>
                <w:shd w:val="clear" w:color="auto" w:fill="FFFFFF"/>
              </w:rPr>
              <w:t xml:space="preserve">Uočava estetsku vrijednost književnoga teksta. Objašnjava doživljaj i značenje pjesničkih slika izrečenih metaforom i suprotnošću. </w:t>
            </w:r>
            <w:r w:rsidRPr="00644A75">
              <w:rPr>
                <w:rFonts w:ascii="Candara" w:hAnsi="Candara"/>
                <w:noProof/>
              </w:rPr>
              <w:t>Izdvaja motive i pomoću njih oblikuje temu pjesme</w:t>
            </w:r>
            <w:r w:rsidRPr="00644A75">
              <w:rPr>
                <w:rFonts w:ascii="Candara" w:hAnsi="Candara"/>
                <w:lang w:val="en-US"/>
              </w:rPr>
              <w:t xml:space="preserve">; </w:t>
            </w:r>
            <w:r w:rsidRPr="00644A75">
              <w:rPr>
                <w:rFonts w:ascii="Candara" w:hAnsi="Candara"/>
                <w:noProof/>
                <w:lang w:val="en-US"/>
              </w:rPr>
              <w:t>izdvaja ključne stihove te pomoću njih oblikuje ideju pjesme.</w:t>
            </w:r>
          </w:p>
          <w:p w:rsidR="00F8779B" w:rsidRPr="00644A75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644A75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Prepoznaje vrstu stihova i rime i objašnjava njihov utjecaj na ritam pjesme.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="Arial"/>
              </w:rPr>
              <w:t xml:space="preserve">Potaknuti učenike na obrazlaganje vlastitoga doživljaja književnoga teksta te prepoznavanje i objašnjavanje povezanosti njegovih bitnih elemenata; na izdvajanje pjesničkih slika izrečenih metaforom i suprotnošću, na uočavanje povezanosti motiva i teme pjesme. </w:t>
            </w:r>
            <w:r>
              <w:rPr>
                <w:rFonts w:ascii="Candara" w:hAnsi="Candara" w:cs="Arial"/>
              </w:rPr>
              <w:lastRenderedPageBreak/>
              <w:t>Uvježbavati ih u prepoznavanju etičke vrijednosti teksta te oblikovanju osnovne misli zasnovane na donesenim zaključcima.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116.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>Red riječi u rečenici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Pr="00644A75" w:rsidRDefault="00F8779B" w:rsidP="00F8779B">
            <w:pPr>
              <w:spacing w:before="0" w:beforeAutospacing="0" w:line="240" w:lineRule="auto"/>
              <w:ind w:left="0"/>
              <w:jc w:val="both"/>
              <w:rPr>
                <w:rFonts w:ascii="Candara" w:hAnsi="Candara" w:cs="Calibri"/>
                <w:b/>
                <w:bCs/>
              </w:rPr>
            </w:pPr>
            <w:r w:rsidRPr="00644A75">
              <w:rPr>
                <w:rFonts w:ascii="Candara" w:hAnsi="Candara"/>
                <w:color w:val="231F20"/>
                <w:shd w:val="clear" w:color="auto" w:fill="FFFFFF"/>
              </w:rPr>
              <w:t>Objašnjava stilski neobilježeni i stilski obilježeni red riječi u rečenici na oglednim i čestim primjerima.</w:t>
            </w:r>
          </w:p>
          <w:p w:rsidR="00F8779B" w:rsidRPr="00644A75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644A75">
              <w:rPr>
                <w:rFonts w:ascii="Candara" w:hAnsi="Candara"/>
                <w:color w:val="231F20"/>
                <w:shd w:val="clear" w:color="auto" w:fill="FFFFFF"/>
              </w:rPr>
              <w:t>Objašnjava sintaktičko ustrojstvo rečenice na oglednim i čestim primjerima.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</w:t>
            </w:r>
          </w:p>
          <w:p w:rsidR="00F8779B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236A6B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Razlikuje značenje i službu padeža u rečenici.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8A371F">
              <w:rPr>
                <w:rFonts w:ascii="Candara" w:hAnsi="Candara" w:cstheme="minorHAnsi"/>
              </w:rPr>
              <w:t>Potaknuti učenike na čitanje s razumijevanjem i bilježenje bitnih pojedinosti te na primjenu jezičnih znanja tijekom rješavanja zadataka.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117.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>Red riječi u rečenici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Pr="00644A75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644A75">
              <w:rPr>
                <w:rFonts w:ascii="Candara" w:hAnsi="Candara"/>
                <w:color w:val="231F20"/>
                <w:shd w:val="clear" w:color="auto" w:fill="FFFFFF"/>
              </w:rPr>
              <w:t>Objašnjava stilski neobilježeni i stilski obilježeni red riječi u rečenici na oglednim i čestim primjerima.</w:t>
            </w:r>
          </w:p>
          <w:p w:rsidR="00F8779B" w:rsidRPr="00644A75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 w:rsidRPr="00644A75">
              <w:rPr>
                <w:rFonts w:ascii="Candara" w:hAnsi="Candara"/>
                <w:color w:val="231F20"/>
                <w:shd w:val="clear" w:color="auto" w:fill="FFFFFF"/>
              </w:rPr>
              <w:t>Objašnjava sintaktičko ustrojstvo rečenice na oglednim i čestim primjerima.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 </w:t>
            </w:r>
          </w:p>
          <w:p w:rsidR="00F8779B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236A6B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Razlikuje značenje i službu padeža u rečenici.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4A1F51">
              <w:rPr>
                <w:rFonts w:ascii="Candara" w:hAnsi="Candara" w:cs="Arial"/>
              </w:rPr>
              <w:t xml:space="preserve">Poticati učenike na primjenu </w:t>
            </w:r>
            <w:r>
              <w:rPr>
                <w:rFonts w:ascii="Candara" w:hAnsi="Candara" w:cs="Arial"/>
              </w:rPr>
              <w:t xml:space="preserve">i povezivanje </w:t>
            </w:r>
            <w:r w:rsidRPr="004A1F51">
              <w:rPr>
                <w:rFonts w:ascii="Candara" w:hAnsi="Candara" w:cs="Arial"/>
              </w:rPr>
              <w:t>naučenih jezičnih sadržaja tijekom rješavanja jezičnih zadataka</w:t>
            </w:r>
            <w:r>
              <w:rPr>
                <w:rFonts w:ascii="Candara" w:hAnsi="Candara" w:cs="Arial"/>
              </w:rPr>
              <w:t xml:space="preserve"> i u konkretnome govornom ili pisanom kontekstu</w:t>
            </w:r>
            <w:r w:rsidRPr="004A1F51">
              <w:rPr>
                <w:rFonts w:ascii="Candara" w:hAnsi="Candara" w:cs="Arial"/>
              </w:rPr>
              <w:t>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118.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119.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 xml:space="preserve">Zadatci za vrednovanje učeničkih postignuća s ispravkom </w:t>
            </w:r>
            <w:r w:rsidRPr="00F3104D">
              <w:rPr>
                <w:rFonts w:ascii="Candara" w:hAnsi="Candara" w:cs="Calibri"/>
              </w:rPr>
              <w:t>(</w:t>
            </w:r>
            <w:r>
              <w:rPr>
                <w:rFonts w:ascii="Candara" w:hAnsi="Candara" w:cs="Calibri"/>
              </w:rPr>
              <w:t xml:space="preserve">rečenični dijelovi, </w:t>
            </w:r>
            <w:r w:rsidRPr="00F3104D">
              <w:rPr>
                <w:rFonts w:ascii="Candara" w:hAnsi="Candara" w:cs="Calibri"/>
              </w:rPr>
              <w:t>red riječi u rečenici)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Pr="008707F6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8707F6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8779B" w:rsidRPr="008707F6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8707F6"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 xml:space="preserve">Primjenjuje jezično znanje o </w:t>
            </w:r>
            <w:r>
              <w:rPr>
                <w:rFonts w:ascii="Candara" w:hAnsi="Candara"/>
              </w:rPr>
              <w:t>redu riječi u rečenici rješavajući</w:t>
            </w:r>
            <w:r w:rsidRPr="0098403F">
              <w:rPr>
                <w:rFonts w:ascii="Candara" w:hAnsi="Candara"/>
              </w:rPr>
              <w:t xml:space="preserve"> zadatke objektivnoga tipa.</w:t>
            </w:r>
          </w:p>
          <w:p w:rsidR="00F8779B" w:rsidRPr="00644A75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644A75">
              <w:rPr>
                <w:rFonts w:ascii="Candara" w:hAnsi="Candara"/>
                <w:sz w:val="22"/>
                <w:szCs w:val="22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2433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>Provjeriti  kod učenika usvojeno jezično gradivo - funkcionalnu primjenu na prototipnim i čestim primjerima i u čestim jezičnim situacijama.</w:t>
            </w:r>
          </w:p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8403F">
              <w:rPr>
                <w:rFonts w:ascii="Candara" w:hAnsi="Candara"/>
              </w:rPr>
              <w:t xml:space="preserve">Osvijestiti učenicima jezično gradivo koje nisu u potpunosti </w:t>
            </w:r>
            <w:r w:rsidRPr="0098403F">
              <w:rPr>
                <w:rFonts w:ascii="Candara" w:hAnsi="Candara"/>
              </w:rPr>
              <w:lastRenderedPageBreak/>
              <w:t>usvojili te ih uputiti u način na koji će ispraviti pogrešno riješene zadatke.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120.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121.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 xml:space="preserve">Igrani film – </w:t>
            </w:r>
            <w:proofErr w:type="spellStart"/>
            <w:r w:rsidRPr="00F3104D">
              <w:rPr>
                <w:rFonts w:ascii="Candara" w:hAnsi="Candara" w:cs="Calibri"/>
                <w:b/>
                <w:bCs/>
                <w:i/>
                <w:iCs/>
                <w:color w:val="2F5496"/>
              </w:rPr>
              <w:t>Billy</w:t>
            </w:r>
            <w:proofErr w:type="spellEnd"/>
            <w:r w:rsidRPr="00F3104D">
              <w:rPr>
                <w:rFonts w:ascii="Candara" w:hAnsi="Candara" w:cs="Calibri"/>
                <w:b/>
                <w:bCs/>
                <w:i/>
                <w:iCs/>
                <w:color w:val="2F5496"/>
              </w:rPr>
              <w:t xml:space="preserve"> </w:t>
            </w:r>
            <w:proofErr w:type="spellStart"/>
            <w:r w:rsidRPr="00F3104D">
              <w:rPr>
                <w:rFonts w:ascii="Candara" w:hAnsi="Candara" w:cs="Calibri"/>
                <w:b/>
                <w:bCs/>
                <w:i/>
                <w:iCs/>
                <w:color w:val="2F5496"/>
              </w:rPr>
              <w:t>Elliot</w:t>
            </w:r>
            <w:proofErr w:type="spellEnd"/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Iznosi emotivne reakcije koje u njemu pobuđuje film te ih uspoređuje s reakcijama ostalih učenika. 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/>
                <w:color w:val="231F20"/>
                <w:shd w:val="clear" w:color="auto" w:fill="FFFFFF"/>
              </w:rPr>
            </w:pPr>
            <w:r w:rsidRPr="00644A75">
              <w:rPr>
                <w:rFonts w:ascii="Candara" w:hAnsi="Candara"/>
                <w:color w:val="231F20"/>
                <w:shd w:val="clear" w:color="auto" w:fill="FFFFFF"/>
              </w:rPr>
              <w:t>Izdvaja dijelove filma koji predstavljaju predrasude i stereotipe.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</w:t>
            </w:r>
          </w:p>
          <w:p w:rsidR="00F8779B" w:rsidRPr="004763FF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 xml:space="preserve">Nudi rješenja za suprotstavljanje predrasudama i stereotipima.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T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 xml:space="preserve">umači vezu 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film</w:t>
            </w:r>
            <w:r w:rsidRPr="004763FF">
              <w:rPr>
                <w:rFonts w:ascii="Candara" w:hAnsi="Candara"/>
                <w:color w:val="231F20"/>
                <w:shd w:val="clear" w:color="auto" w:fill="FFFFFF"/>
              </w:rPr>
              <w:t>a i svijeta koji ga okružuje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  <w:p w:rsidR="00F8779B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O</w:t>
            </w:r>
            <w:r w:rsidRPr="004763FF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brazlaže značenje </w:t>
            </w:r>
            <w:r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filma </w:t>
            </w:r>
            <w:r w:rsidRPr="004763FF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i povezuje </w:t>
            </w:r>
            <w:r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>ga</w:t>
            </w:r>
            <w:r w:rsidRPr="004763FF"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 s društvenim i ekonomskim okružjem</w:t>
            </w:r>
            <w:r>
              <w:rPr>
                <w:rFonts w:ascii="Candara" w:hAnsi="Candara"/>
                <w:color w:val="231F2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Potaknuti učenike na iznošenje doživljaja filma te na povezivanje sadržaja filma s događajima u vlastitome okruženju. Objasniti povezanost sadržaja filma s društvenim i ekonomskim okružjem.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122.</w:t>
            </w: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 xml:space="preserve">Moliere, </w:t>
            </w:r>
            <w:r w:rsidRPr="00F3104D">
              <w:rPr>
                <w:rFonts w:ascii="Candara" w:hAnsi="Candara" w:cs="Calibri"/>
                <w:b/>
                <w:bCs/>
                <w:i/>
                <w:iCs/>
                <w:color w:val="2F5496"/>
              </w:rPr>
              <w:t>Škrtac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Pr="002B5D46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 w:rsidRPr="002B5D46">
              <w:rPr>
                <w:rFonts w:ascii="Candara" w:hAnsi="Candara" w:cs="Arial"/>
              </w:rPr>
              <w:t xml:space="preserve">Nabraja obilježja komedije na primjeru ulomka iz </w:t>
            </w:r>
            <w:proofErr w:type="spellStart"/>
            <w:r w:rsidRPr="002B5D46">
              <w:rPr>
                <w:rFonts w:ascii="Candara" w:hAnsi="Candara" w:cs="Arial"/>
              </w:rPr>
              <w:t>Molièreove</w:t>
            </w:r>
            <w:proofErr w:type="spellEnd"/>
            <w:r w:rsidRPr="002B5D46">
              <w:rPr>
                <w:rFonts w:ascii="Candara" w:hAnsi="Candara" w:cs="Arial"/>
              </w:rPr>
              <w:t xml:space="preserve"> komedije </w:t>
            </w:r>
            <w:r w:rsidRPr="002B5D46">
              <w:rPr>
                <w:rFonts w:ascii="Candara" w:hAnsi="Candara" w:cs="Arial"/>
                <w:i/>
              </w:rPr>
              <w:t>Škrtac.</w:t>
            </w:r>
          </w:p>
          <w:p w:rsidR="00F8779B" w:rsidRPr="002B5D46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B5D46">
              <w:rPr>
                <w:rFonts w:ascii="Candara" w:hAnsi="Candara" w:cs="Arial"/>
              </w:rPr>
              <w:t xml:space="preserve">Opisuje </w:t>
            </w:r>
            <w:proofErr w:type="spellStart"/>
            <w:r w:rsidRPr="002B5D46">
              <w:rPr>
                <w:rFonts w:ascii="Candara" w:hAnsi="Candara" w:cs="Arial"/>
              </w:rPr>
              <w:t>Harpagona</w:t>
            </w:r>
            <w:proofErr w:type="spellEnd"/>
            <w:r w:rsidRPr="002B5D46">
              <w:rPr>
                <w:rFonts w:ascii="Candara" w:hAnsi="Candara" w:cs="Arial"/>
              </w:rPr>
              <w:t xml:space="preserve"> na temelju riječi koje upućuje </w:t>
            </w:r>
            <w:proofErr w:type="spellStart"/>
            <w:r w:rsidRPr="002B5D46">
              <w:rPr>
                <w:rFonts w:ascii="Candara" w:hAnsi="Candara" w:cs="Arial"/>
              </w:rPr>
              <w:t>Valèreu</w:t>
            </w:r>
            <w:proofErr w:type="spellEnd"/>
            <w:r w:rsidRPr="002B5D46">
              <w:rPr>
                <w:rFonts w:ascii="Candara" w:hAnsi="Candara" w:cs="Arial"/>
              </w:rPr>
              <w:t xml:space="preserve"> i njegovih postupaka.</w:t>
            </w:r>
          </w:p>
          <w:p w:rsidR="00F8779B" w:rsidRPr="002B5D46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2B5D46">
              <w:rPr>
                <w:rFonts w:ascii="Candara" w:hAnsi="Candara" w:cs="Arial"/>
              </w:rPr>
              <w:t>Prepoznaje dramski sukob kao temelj svakoga dramskog djela te izdvaja primjer dramskoga sukoba iz književnoga ulomka.</w:t>
            </w:r>
            <w:r>
              <w:rPr>
                <w:rFonts w:ascii="Candara" w:hAnsi="Candara" w:cs="Arial"/>
              </w:rPr>
              <w:t xml:space="preserve"> </w:t>
            </w:r>
          </w:p>
          <w:p w:rsidR="00F8779B" w:rsidRPr="00644A75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  <w:lang w:eastAsia="en-US"/>
              </w:rPr>
              <w:t>Prepoznaje etičku vrijednost teksta te zaključak oblikuje u osnovnu misao.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Potaknuti učenike na uočavanje i tumačenje dramskoga sukoba te na iznošenje </w:t>
            </w:r>
            <w:proofErr w:type="spellStart"/>
            <w:r>
              <w:rPr>
                <w:rFonts w:ascii="Candara" w:hAnsi="Candara" w:cstheme="minorHAnsi"/>
              </w:rPr>
              <w:t>Harpagonovih</w:t>
            </w:r>
            <w:proofErr w:type="spellEnd"/>
            <w:r>
              <w:rPr>
                <w:rFonts w:ascii="Candara" w:hAnsi="Candara" w:cstheme="minorHAnsi"/>
              </w:rPr>
              <w:t xml:space="preserve"> osobina na temelju njegova govora i postupaka. Potaknuti ih na uočavanje etičke vrijednosti teksta i oblikovanje osnovne misli.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123.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124.</w:t>
            </w: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>Komentar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Pr="002B5D46" w:rsidRDefault="00F8779B" w:rsidP="00F8779B">
            <w:pPr>
              <w:spacing w:before="0" w:beforeAutospacing="0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2B5D46">
              <w:rPr>
                <w:rFonts w:ascii="Candara" w:hAnsi="Candara"/>
              </w:rPr>
              <w:t xml:space="preserve">Navodi obilježja komentara kao vrste neknjiževnoga teksta. </w:t>
            </w:r>
            <w:r w:rsidRPr="002B5D46">
              <w:rPr>
                <w:rFonts w:ascii="Candara" w:eastAsia="Times New Roman" w:hAnsi="Candara" w:cs="Calibri"/>
                <w:lang w:eastAsia="hr-HR"/>
              </w:rPr>
              <w:t xml:space="preserve">Nabraja kompoziciju (dijelove) komentara i objašnjava što svaki dio sadrži. </w:t>
            </w:r>
            <w:r w:rsidRPr="002B5D46">
              <w:rPr>
                <w:rFonts w:ascii="Candara" w:eastAsia="Times New Roman" w:hAnsi="Candara" w:cs="Arial"/>
              </w:rPr>
              <w:t xml:space="preserve">Predlaže teme pogodne za pisanje komentara. </w:t>
            </w:r>
          </w:p>
          <w:p w:rsidR="00F8779B" w:rsidRPr="002B5D46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2B5D46">
              <w:rPr>
                <w:rFonts w:ascii="Candara" w:hAnsi="Candara"/>
                <w:sz w:val="22"/>
                <w:szCs w:val="22"/>
              </w:rPr>
              <w:lastRenderedPageBreak/>
              <w:t>Iznosi zapažanja o stilu i jeziku komentara kao vrste novinarskoga teksta.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8A371F">
              <w:rPr>
                <w:rFonts w:ascii="Candara" w:hAnsi="Candara" w:cstheme="minorHAnsi"/>
              </w:rPr>
              <w:lastRenderedPageBreak/>
              <w:t xml:space="preserve">Potaknuti učenike na čitanje s razumijevanjem i bilježenje bitnih pojedinosti te na primjenu jezičnih znanja tijekom </w:t>
            </w:r>
            <w:r w:rsidRPr="008A371F">
              <w:rPr>
                <w:rFonts w:ascii="Candara" w:hAnsi="Candara" w:cstheme="minorHAnsi"/>
              </w:rPr>
              <w:lastRenderedPageBreak/>
              <w:t>rješavanja zadataka.</w:t>
            </w:r>
            <w:r>
              <w:rPr>
                <w:rFonts w:ascii="Candara" w:hAnsi="Candara" w:cstheme="minorHAnsi"/>
              </w:rPr>
              <w:t xml:space="preserve"> Potaknuti učenike na pisanje komentara o odabranoj ili dogovorenoj temi.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125.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126.</w:t>
            </w: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3378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F3104D">
              <w:rPr>
                <w:rFonts w:ascii="Candara" w:hAnsi="Candara" w:cs="Calibri"/>
                <w:b/>
                <w:bCs/>
                <w:color w:val="2F5496"/>
              </w:rPr>
              <w:t>Druga školska zadaća</w:t>
            </w:r>
          </w:p>
          <w:p w:rsidR="00F8779B" w:rsidRPr="00463342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color w:val="2F5496"/>
              </w:rPr>
            </w:pPr>
            <w:r w:rsidRPr="00463342">
              <w:rPr>
                <w:rFonts w:ascii="Candara" w:hAnsi="Candara" w:cs="Calibri"/>
                <w:color w:val="2F5496"/>
              </w:rPr>
              <w:t>Komentar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3969" w:type="dxa"/>
          </w:tcPr>
          <w:p w:rsidR="00F8779B" w:rsidRPr="00463342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463342">
              <w:rPr>
                <w:rFonts w:ascii="Candara" w:hAnsi="Candara" w:cs="Arial"/>
                <w:sz w:val="22"/>
                <w:szCs w:val="22"/>
              </w:rPr>
              <w:t>P</w:t>
            </w:r>
            <w:r>
              <w:rPr>
                <w:rFonts w:ascii="Candara" w:hAnsi="Candara" w:cs="Arial"/>
                <w:sz w:val="22"/>
                <w:szCs w:val="22"/>
              </w:rPr>
              <w:t xml:space="preserve">iše komentar o zadanoj temi </w:t>
            </w:r>
            <w:r w:rsidRPr="00463342">
              <w:rPr>
                <w:rFonts w:ascii="Candara" w:hAnsi="Candara" w:cs="Arial"/>
                <w:sz w:val="22"/>
                <w:szCs w:val="22"/>
              </w:rPr>
              <w:t xml:space="preserve">rabeći naučeno znanje o pisanju </w:t>
            </w:r>
            <w:r>
              <w:rPr>
                <w:rFonts w:ascii="Candara" w:hAnsi="Candara" w:cs="Arial"/>
                <w:sz w:val="22"/>
                <w:szCs w:val="22"/>
              </w:rPr>
              <w:t>komentara</w:t>
            </w:r>
            <w:r w:rsidRPr="00463342">
              <w:rPr>
                <w:rFonts w:ascii="Candara" w:hAnsi="Candara" w:cs="Arial"/>
                <w:sz w:val="22"/>
                <w:szCs w:val="22"/>
              </w:rPr>
              <w:t xml:space="preserve"> i pri tom se koristi bilješkama.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8403F">
              <w:rPr>
                <w:rFonts w:ascii="Candara" w:hAnsi="Candara" w:cs="Arial"/>
              </w:rPr>
              <w:t>Potaknuti učenike</w:t>
            </w:r>
            <w:r>
              <w:rPr>
                <w:rFonts w:ascii="Candara" w:hAnsi="Candara" w:cs="Arial"/>
              </w:rPr>
              <w:t xml:space="preserve"> na primjenu</w:t>
            </w:r>
            <w:r w:rsidRPr="0098403F">
              <w:rPr>
                <w:rFonts w:ascii="Candara" w:hAnsi="Candara" w:cs="Arial"/>
              </w:rPr>
              <w:t xml:space="preserve"> naučen</w:t>
            </w:r>
            <w:r>
              <w:rPr>
                <w:rFonts w:ascii="Candara" w:hAnsi="Candara" w:cs="Arial"/>
              </w:rPr>
              <w:t xml:space="preserve">ih </w:t>
            </w:r>
            <w:r w:rsidRPr="0098403F">
              <w:rPr>
                <w:rFonts w:ascii="Candara" w:hAnsi="Candara" w:cs="Arial"/>
              </w:rPr>
              <w:t>strategij</w:t>
            </w:r>
            <w:r>
              <w:rPr>
                <w:rFonts w:ascii="Candara" w:hAnsi="Candara" w:cs="Arial"/>
              </w:rPr>
              <w:t>a</w:t>
            </w:r>
            <w:r w:rsidRPr="0098403F">
              <w:rPr>
                <w:rFonts w:ascii="Candara" w:hAnsi="Candara" w:cs="Arial"/>
              </w:rPr>
              <w:t xml:space="preserve"> pisanja pri oblikovanju </w:t>
            </w:r>
            <w:r>
              <w:rPr>
                <w:rFonts w:ascii="Candara" w:hAnsi="Candara" w:cs="Arial"/>
              </w:rPr>
              <w:t>komentara</w:t>
            </w:r>
            <w:r w:rsidRPr="0098403F">
              <w:rPr>
                <w:rFonts w:ascii="Candara" w:hAnsi="Candara" w:cs="Arial"/>
              </w:rPr>
              <w:t>. Usmjeriti ih na zadane smjernice za pisanje i kriterije vrednovanja.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98403F">
              <w:rPr>
                <w:rFonts w:ascii="Candara" w:eastAsia="Times New Roman" w:hAnsi="Candara" w:cs="Arial"/>
              </w:rPr>
              <w:t xml:space="preserve">Motivacija: 4. zadatak u radnoj bilježnici str. </w:t>
            </w:r>
            <w:r>
              <w:rPr>
                <w:rFonts w:ascii="Candara" w:eastAsia="Times New Roman" w:hAnsi="Candara" w:cs="Arial"/>
              </w:rPr>
              <w:t>109</w:t>
            </w:r>
            <w:r w:rsidRPr="0098403F">
              <w:rPr>
                <w:rFonts w:ascii="Candara" w:eastAsia="Times New Roman" w:hAnsi="Candara" w:cs="Arial"/>
              </w:rPr>
              <w:t xml:space="preserve">, nastavna jedinica </w:t>
            </w:r>
            <w:r>
              <w:rPr>
                <w:rFonts w:ascii="Candara" w:eastAsia="Times New Roman" w:hAnsi="Candara" w:cs="Arial"/>
                <w:i/>
                <w:iCs/>
              </w:rPr>
              <w:t>Komentar</w:t>
            </w: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127.</w:t>
            </w: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>
              <w:rPr>
                <w:rFonts w:ascii="Candara" w:hAnsi="Candara" w:cs="Calibri"/>
                <w:b/>
                <w:bCs/>
                <w:color w:val="2F5496"/>
              </w:rPr>
              <w:t>Ispravak druge školske zadaće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F8779B" w:rsidRPr="00463342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463342">
              <w:rPr>
                <w:rFonts w:ascii="Candara" w:hAnsi="Candara" w:cs="Arial"/>
              </w:rPr>
              <w:t>Uočava i ispravlja česte pogreške na konkretnim primjerima u sastavku rabeći riječi ispravno u drugome kontekstu.</w:t>
            </w:r>
          </w:p>
          <w:p w:rsidR="00F8779B" w:rsidRPr="00463342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463342">
              <w:rPr>
                <w:rFonts w:ascii="Candara" w:hAnsi="Candara" w:cs="Arial"/>
                <w:sz w:val="22"/>
                <w:szCs w:val="22"/>
              </w:rPr>
              <w:t>Uočava najčešće pogreške uspoređujući svoje i pogreške ostalih učenika. Osvješćuje uzrok pogreške.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98403F">
              <w:rPr>
                <w:rFonts w:ascii="Candara" w:hAnsi="Candara" w:cs="Arial"/>
              </w:rPr>
              <w:t>Osvijestiti kod učenika česte pravopisne, gramatičke i stilske pogreške u sastavku na konkretnim primjerima učeničkih pogrešaka te važnost poštivanja pravopisne i gramatičke norme pri pisanju sastavka.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F8779B" w:rsidRPr="00AA034A" w:rsidTr="00F8779B">
        <w:trPr>
          <w:trHeight w:val="760"/>
        </w:trPr>
        <w:tc>
          <w:tcPr>
            <w:tcW w:w="704" w:type="dxa"/>
          </w:tcPr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128.</w:t>
            </w:r>
          </w:p>
          <w:p w:rsidR="00F8779B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129.</w:t>
            </w:r>
          </w:p>
        </w:tc>
        <w:tc>
          <w:tcPr>
            <w:tcW w:w="184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3378" w:type="dxa"/>
          </w:tcPr>
          <w:p w:rsidR="00F8779B" w:rsidRPr="00F3104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/>
              </w:rPr>
            </w:pPr>
            <w:r w:rsidRPr="008C6670">
              <w:rPr>
                <w:rFonts w:ascii="Candara" w:hAnsi="Candara" w:cs="Calibri"/>
                <w:b/>
                <w:bCs/>
                <w:color w:val="2F5496"/>
              </w:rPr>
              <w:t>Književno djelo za cjelovito čitanje (svibanj)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</w:tcPr>
          <w:p w:rsidR="00F8779B" w:rsidRDefault="00F8779B" w:rsidP="00F8779B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</w:tcPr>
          <w:p w:rsidR="00F8779B" w:rsidRDefault="00F8779B" w:rsidP="00F8779B">
            <w:pPr>
              <w:pStyle w:val="t-8"/>
              <w:shd w:val="clear" w:color="auto" w:fill="FFFFFF"/>
              <w:spacing w:before="0" w:beforeAutospacing="0" w:after="0" w:afterAutospacing="0"/>
              <w:rPr>
                <w:rFonts w:ascii="Candara" w:hAnsi="Candara"/>
                <w:color w:val="231F20"/>
                <w:sz w:val="22"/>
                <w:szCs w:val="22"/>
              </w:rPr>
            </w:pPr>
            <w:r w:rsidRPr="00644A75">
              <w:rPr>
                <w:rFonts w:ascii="Candara" w:hAnsi="Candara"/>
                <w:sz w:val="22"/>
                <w:szCs w:val="22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2433" w:type="dxa"/>
          </w:tcPr>
          <w:p w:rsidR="00F8779B" w:rsidRPr="009B4C6D" w:rsidRDefault="00F8779B" w:rsidP="00F8779B">
            <w:pPr>
              <w:spacing w:before="0" w:beforeAutospacing="0" w:line="240" w:lineRule="auto"/>
              <w:ind w:left="0"/>
              <w:rPr>
                <w:rFonts w:ascii="Candara" w:hAnsi="Candara" w:cstheme="minorHAnsi"/>
              </w:rPr>
            </w:pPr>
            <w:r w:rsidRPr="00021530"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977" w:type="dxa"/>
          </w:tcPr>
          <w:p w:rsidR="00F8779B" w:rsidRPr="00AA034A" w:rsidRDefault="00F8779B" w:rsidP="00F8779B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D67995" w:rsidRDefault="00D67995" w:rsidP="00F8779B"/>
    <w:sectPr w:rsidR="00D67995" w:rsidSect="00F8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9B"/>
    <w:rsid w:val="00D67995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4C10"/>
  <w15:chartTrackingRefBased/>
  <w15:docId w15:val="{077F00F9-C2E7-447D-B3A1-772ADC15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79B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F877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-8">
    <w:name w:val="t-8"/>
    <w:basedOn w:val="Normal"/>
    <w:rsid w:val="00F8779B"/>
    <w:pPr>
      <w:spacing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2023-04-17T08:25:00Z</dcterms:created>
  <dcterms:modified xsi:type="dcterms:W3CDTF">2023-04-17T08:26:00Z</dcterms:modified>
</cp:coreProperties>
</file>