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805" w:rsidRDefault="00BB3805" w:rsidP="00BB3805">
      <w:pPr>
        <w:jc w:val="center"/>
        <w:rPr>
          <w:sz w:val="24"/>
          <w:szCs w:val="24"/>
        </w:rPr>
      </w:pPr>
      <w:r>
        <w:rPr>
          <w:sz w:val="24"/>
          <w:szCs w:val="24"/>
        </w:rPr>
        <w:t>MJESEČNI IZVEDBENI PLAN</w:t>
      </w:r>
    </w:p>
    <w:p w:rsidR="00BB3805" w:rsidRDefault="00BB3805" w:rsidP="00BB3805">
      <w:pPr>
        <w:jc w:val="center"/>
        <w:rPr>
          <w:sz w:val="24"/>
          <w:szCs w:val="24"/>
        </w:rPr>
      </w:pPr>
    </w:p>
    <w:p w:rsidR="00BB3805" w:rsidRDefault="00BB3805" w:rsidP="00BB3805">
      <w:pPr>
        <w:rPr>
          <w:sz w:val="24"/>
          <w:szCs w:val="24"/>
        </w:rPr>
      </w:pPr>
      <w:r>
        <w:rPr>
          <w:sz w:val="24"/>
          <w:szCs w:val="24"/>
        </w:rPr>
        <w:t>Mjesec: ožujak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Školska godina: 2021./2022.</w:t>
      </w:r>
    </w:p>
    <w:p w:rsidR="00BB3805" w:rsidRDefault="00BB3805" w:rsidP="00BB3805">
      <w:pPr>
        <w:rPr>
          <w:sz w:val="24"/>
          <w:szCs w:val="24"/>
        </w:rPr>
      </w:pPr>
      <w:r>
        <w:rPr>
          <w:sz w:val="24"/>
          <w:szCs w:val="24"/>
        </w:rPr>
        <w:t>Predmet: povijest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Razred: 6.a,b,c,d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Učitelj: Željka Trupković</w:t>
      </w:r>
    </w:p>
    <w:p w:rsidR="00BB3805" w:rsidRDefault="00BB3805" w:rsidP="00BB3805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693"/>
        <w:gridCol w:w="1418"/>
        <w:gridCol w:w="2835"/>
        <w:gridCol w:w="2375"/>
      </w:tblGrid>
      <w:tr w:rsidR="00BB3805" w:rsidTr="00F43B1D">
        <w:tc>
          <w:tcPr>
            <w:tcW w:w="2122" w:type="dxa"/>
          </w:tcPr>
          <w:p w:rsidR="00BB3805" w:rsidRPr="00434262" w:rsidRDefault="00BB3805" w:rsidP="004C024B">
            <w:r w:rsidRPr="00434262">
              <w:t>Tema</w:t>
            </w:r>
          </w:p>
        </w:tc>
        <w:tc>
          <w:tcPr>
            <w:tcW w:w="2551" w:type="dxa"/>
          </w:tcPr>
          <w:p w:rsidR="00BB3805" w:rsidRPr="00434262" w:rsidRDefault="00BB3805" w:rsidP="004C024B">
            <w:r w:rsidRPr="00434262">
              <w:t>Predmetni ishod</w:t>
            </w:r>
          </w:p>
        </w:tc>
        <w:tc>
          <w:tcPr>
            <w:tcW w:w="2693" w:type="dxa"/>
          </w:tcPr>
          <w:p w:rsidR="00BB3805" w:rsidRPr="00434262" w:rsidRDefault="00BB3805" w:rsidP="004C024B">
            <w:r w:rsidRPr="00434262">
              <w:t>Nastavna jedinica</w:t>
            </w:r>
          </w:p>
        </w:tc>
        <w:tc>
          <w:tcPr>
            <w:tcW w:w="1418" w:type="dxa"/>
          </w:tcPr>
          <w:p w:rsidR="00BB3805" w:rsidRPr="00434262" w:rsidRDefault="00BB3805" w:rsidP="004C024B">
            <w:r w:rsidRPr="00434262">
              <w:t>Tip sata</w:t>
            </w:r>
          </w:p>
        </w:tc>
        <w:tc>
          <w:tcPr>
            <w:tcW w:w="2835" w:type="dxa"/>
          </w:tcPr>
          <w:p w:rsidR="00BB3805" w:rsidRPr="00CC728C" w:rsidRDefault="00BB3805" w:rsidP="004C024B">
            <w:r w:rsidRPr="00CC728C">
              <w:t xml:space="preserve">Ključne aktivnosti </w:t>
            </w:r>
          </w:p>
        </w:tc>
        <w:tc>
          <w:tcPr>
            <w:tcW w:w="2375" w:type="dxa"/>
          </w:tcPr>
          <w:p w:rsidR="00BB3805" w:rsidRDefault="00BB3805" w:rsidP="004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MPT</w:t>
            </w:r>
          </w:p>
        </w:tc>
      </w:tr>
      <w:tr w:rsidR="00F43B1D" w:rsidTr="00F43B1D">
        <w:tc>
          <w:tcPr>
            <w:tcW w:w="2122" w:type="dxa"/>
            <w:vMerge w:val="restart"/>
          </w:tcPr>
          <w:p w:rsidR="00F43B1D" w:rsidRPr="00F43B1D" w:rsidRDefault="00F43B1D" w:rsidP="00F43B1D">
            <w:r w:rsidRPr="00F43B1D">
              <w:rPr>
                <w:rFonts w:ascii="Calibri" w:eastAsia="Calibri" w:hAnsi="Calibri" w:cs="Calibri"/>
              </w:rPr>
              <w:t>Tehnološki napredak u srednjem i ranom novom vijeku: izum tiska, inovacije u poljoprivredi, gradnja utvrda, dvoraca i gradova – europski i hrvatski primjeri</w:t>
            </w:r>
          </w:p>
        </w:tc>
        <w:tc>
          <w:tcPr>
            <w:tcW w:w="2551" w:type="dxa"/>
            <w:vMerge w:val="restart"/>
          </w:tcPr>
          <w:p w:rsidR="00F43B1D" w:rsidRPr="00F43B1D" w:rsidRDefault="00F43B1D" w:rsidP="00F43B1D">
            <w:pPr>
              <w:pStyle w:val="Bezproreda"/>
            </w:pPr>
            <w:r w:rsidRPr="00F43B1D">
              <w:t>POV OŠ C.6.1.</w:t>
            </w:r>
          </w:p>
          <w:p w:rsidR="00F43B1D" w:rsidRPr="00F43B1D" w:rsidRDefault="00F43B1D" w:rsidP="00F43B1D">
            <w:pPr>
              <w:pStyle w:val="Bezproreda"/>
            </w:pPr>
            <w:r w:rsidRPr="00F43B1D">
              <w:t>Učenik objašnjava utjecaj znanosti, izuma i tehnologije na razvoj društva u srednjemu i ranome novom vijeku</w:t>
            </w:r>
          </w:p>
        </w:tc>
        <w:tc>
          <w:tcPr>
            <w:tcW w:w="2693" w:type="dxa"/>
          </w:tcPr>
          <w:p w:rsidR="00F43B1D" w:rsidRPr="00434262" w:rsidRDefault="00F43B1D" w:rsidP="00F43B1D">
            <w:r>
              <w:t xml:space="preserve">43. </w:t>
            </w:r>
            <w:r w:rsidR="00B85C4C" w:rsidRPr="00F43B1D">
              <w:rPr>
                <w:rFonts w:ascii="Calibri" w:eastAsia="Calibri" w:hAnsi="Calibri" w:cs="Calibri"/>
              </w:rPr>
              <w:t>Tehnološki napredak u srednjem i ranom novom vijeku: izum tiska, inovacije u poljoprivredi, gradnja utvrda, dvoraca i gradova – europski i hrvatski primjeri</w:t>
            </w:r>
            <w:bookmarkStart w:id="0" w:name="_GoBack"/>
            <w:bookmarkEnd w:id="0"/>
          </w:p>
        </w:tc>
        <w:tc>
          <w:tcPr>
            <w:tcW w:w="1418" w:type="dxa"/>
          </w:tcPr>
          <w:p w:rsidR="00F43B1D" w:rsidRPr="00434262" w:rsidRDefault="00F43B1D" w:rsidP="00F43B1D">
            <w:r>
              <w:t>Obrada</w:t>
            </w:r>
          </w:p>
        </w:tc>
        <w:tc>
          <w:tcPr>
            <w:tcW w:w="2835" w:type="dxa"/>
          </w:tcPr>
          <w:p w:rsidR="00F43B1D" w:rsidRPr="00CC728C" w:rsidRDefault="00F43B1D" w:rsidP="00F43B1D">
            <w:r>
              <w:t>Analiza slika, gledanje animacija, rad na tekstu, razgovor</w:t>
            </w:r>
          </w:p>
        </w:tc>
        <w:tc>
          <w:tcPr>
            <w:tcW w:w="2375" w:type="dxa"/>
            <w:vMerge w:val="restart"/>
          </w:tcPr>
          <w:p w:rsidR="00F43B1D" w:rsidRDefault="00F43B1D" w:rsidP="00F43B1D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F43B1D" w:rsidRPr="00F43B1D" w:rsidRDefault="00F43B1D" w:rsidP="00F43B1D">
            <w:pPr>
              <w:pStyle w:val="Standard"/>
              <w:widowControl w:val="0"/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A.3.1.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A.3.2.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A.3.3. </w:t>
            </w:r>
          </w:p>
          <w:p w:rsidR="00F43B1D" w:rsidRDefault="00F43B1D" w:rsidP="00F43B1D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B.3.2..uku B.3.4. </w:t>
            </w:r>
          </w:p>
          <w:p w:rsidR="00F43B1D" w:rsidRDefault="00F43B1D" w:rsidP="00F43B1D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Osobni i socijalni razvoj</w:t>
            </w:r>
          </w:p>
          <w:p w:rsidR="00F43B1D" w:rsidRDefault="00F43B1D" w:rsidP="00F43B1D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A.3.3.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B.3.2..osr B.3.4. </w:t>
            </w: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 xml:space="preserve">Upotreba IKT-a </w:t>
            </w:r>
          </w:p>
          <w:p w:rsidR="00F43B1D" w:rsidRDefault="00F43B1D" w:rsidP="00F43B1D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A.3.2.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C.3.1.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C.3.4. </w:t>
            </w:r>
          </w:p>
          <w:p w:rsidR="00F43B1D" w:rsidRDefault="00F43B1D" w:rsidP="00F43B1D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Građanski odgoj i obrazovanje</w:t>
            </w:r>
          </w:p>
          <w:p w:rsidR="00F43B1D" w:rsidRDefault="00F43B1D" w:rsidP="00F43B1D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A.3.4.</w:t>
            </w:r>
          </w:p>
          <w:p w:rsidR="00F43B1D" w:rsidRDefault="00F43B1D" w:rsidP="00F43B1D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Održivi razvoj</w:t>
            </w:r>
          </w:p>
          <w:p w:rsidR="00F43B1D" w:rsidRDefault="00F43B1D" w:rsidP="00F43B1D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odr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C.3.4.</w:t>
            </w:r>
          </w:p>
          <w:p w:rsidR="00F43B1D" w:rsidRDefault="00F43B1D" w:rsidP="00F43B1D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Poduzetništvo</w:t>
            </w:r>
          </w:p>
          <w:p w:rsidR="00F43B1D" w:rsidRPr="00F43B1D" w:rsidRDefault="00F43B1D" w:rsidP="00F43B1D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pod A.3.1.</w:t>
            </w:r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pod C.3.2.</w:t>
            </w:r>
          </w:p>
        </w:tc>
      </w:tr>
      <w:tr w:rsidR="00F43B1D" w:rsidTr="00F43B1D">
        <w:tc>
          <w:tcPr>
            <w:tcW w:w="2122" w:type="dxa"/>
            <w:vMerge/>
          </w:tcPr>
          <w:p w:rsidR="00F43B1D" w:rsidRPr="00F43B1D" w:rsidRDefault="00F43B1D" w:rsidP="00F43B1D"/>
        </w:tc>
        <w:tc>
          <w:tcPr>
            <w:tcW w:w="2551" w:type="dxa"/>
            <w:vMerge/>
          </w:tcPr>
          <w:p w:rsidR="00F43B1D" w:rsidRPr="00F43B1D" w:rsidRDefault="00F43B1D" w:rsidP="00F43B1D">
            <w:pPr>
              <w:pStyle w:val="Bezproreda"/>
            </w:pPr>
          </w:p>
        </w:tc>
        <w:tc>
          <w:tcPr>
            <w:tcW w:w="2693" w:type="dxa"/>
          </w:tcPr>
          <w:p w:rsidR="00F43B1D" w:rsidRPr="00434262" w:rsidRDefault="00F43B1D" w:rsidP="00F43B1D">
            <w:r>
              <w:t>44. Ponavljanje</w:t>
            </w:r>
          </w:p>
        </w:tc>
        <w:tc>
          <w:tcPr>
            <w:tcW w:w="1418" w:type="dxa"/>
          </w:tcPr>
          <w:p w:rsidR="00F43B1D" w:rsidRPr="00434262" w:rsidRDefault="00F43B1D" w:rsidP="00F43B1D">
            <w:r>
              <w:t>Ponavljanje</w:t>
            </w:r>
          </w:p>
        </w:tc>
        <w:tc>
          <w:tcPr>
            <w:tcW w:w="2835" w:type="dxa"/>
          </w:tcPr>
          <w:p w:rsidR="00F43B1D" w:rsidRPr="00CC728C" w:rsidRDefault="00F43B1D" w:rsidP="00F43B1D">
            <w:r>
              <w:t>Pisanje, razgovor</w:t>
            </w:r>
          </w:p>
        </w:tc>
        <w:tc>
          <w:tcPr>
            <w:tcW w:w="2375" w:type="dxa"/>
            <w:vMerge/>
          </w:tcPr>
          <w:p w:rsidR="00F43B1D" w:rsidRDefault="00F43B1D" w:rsidP="00F43B1D">
            <w:pPr>
              <w:rPr>
                <w:sz w:val="24"/>
                <w:szCs w:val="24"/>
              </w:rPr>
            </w:pPr>
          </w:p>
        </w:tc>
      </w:tr>
      <w:tr w:rsidR="00F43B1D" w:rsidTr="00F43B1D">
        <w:tc>
          <w:tcPr>
            <w:tcW w:w="2122" w:type="dxa"/>
            <w:vMerge/>
          </w:tcPr>
          <w:p w:rsidR="00F43B1D" w:rsidRPr="00F43B1D" w:rsidRDefault="00F43B1D" w:rsidP="00F43B1D"/>
        </w:tc>
        <w:tc>
          <w:tcPr>
            <w:tcW w:w="2551" w:type="dxa"/>
            <w:vMerge/>
          </w:tcPr>
          <w:p w:rsidR="00F43B1D" w:rsidRPr="00F43B1D" w:rsidRDefault="00F43B1D" w:rsidP="00F43B1D">
            <w:pPr>
              <w:pStyle w:val="Bezproreda"/>
            </w:pPr>
          </w:p>
        </w:tc>
        <w:tc>
          <w:tcPr>
            <w:tcW w:w="2693" w:type="dxa"/>
          </w:tcPr>
          <w:p w:rsidR="00F43B1D" w:rsidRPr="00434262" w:rsidRDefault="00F43B1D" w:rsidP="00F43B1D">
            <w:r>
              <w:t>45. Pisana provjera znanja</w:t>
            </w:r>
          </w:p>
        </w:tc>
        <w:tc>
          <w:tcPr>
            <w:tcW w:w="1418" w:type="dxa"/>
          </w:tcPr>
          <w:p w:rsidR="00F43B1D" w:rsidRPr="00434262" w:rsidRDefault="00F43B1D" w:rsidP="00F43B1D">
            <w:r>
              <w:t>Pisana provjera znanja</w:t>
            </w:r>
          </w:p>
        </w:tc>
        <w:tc>
          <w:tcPr>
            <w:tcW w:w="2835" w:type="dxa"/>
          </w:tcPr>
          <w:p w:rsidR="00F43B1D" w:rsidRPr="00CC728C" w:rsidRDefault="00F43B1D" w:rsidP="00F43B1D">
            <w:r>
              <w:t xml:space="preserve">Pisanje </w:t>
            </w:r>
          </w:p>
        </w:tc>
        <w:tc>
          <w:tcPr>
            <w:tcW w:w="2375" w:type="dxa"/>
            <w:vMerge/>
          </w:tcPr>
          <w:p w:rsidR="00F43B1D" w:rsidRDefault="00F43B1D" w:rsidP="00F43B1D">
            <w:pPr>
              <w:rPr>
                <w:sz w:val="24"/>
                <w:szCs w:val="24"/>
              </w:rPr>
            </w:pPr>
          </w:p>
        </w:tc>
      </w:tr>
      <w:tr w:rsidR="00F43B1D" w:rsidTr="00F43B1D">
        <w:tc>
          <w:tcPr>
            <w:tcW w:w="2122" w:type="dxa"/>
            <w:vMerge w:val="restart"/>
          </w:tcPr>
          <w:p w:rsidR="00F43B1D" w:rsidRPr="00F43B1D" w:rsidRDefault="00F43B1D" w:rsidP="00F43B1D">
            <w:r w:rsidRPr="00F43B1D">
              <w:rPr>
                <w:rFonts w:ascii="Calibri" w:eastAsia="Calibri" w:hAnsi="Calibri" w:cs="Calibri"/>
              </w:rPr>
              <w:t>Uspon Osmanskog Carstva do statusa svjetske velesile</w:t>
            </w:r>
          </w:p>
        </w:tc>
        <w:tc>
          <w:tcPr>
            <w:tcW w:w="2551" w:type="dxa"/>
            <w:vMerge w:val="restart"/>
          </w:tcPr>
          <w:p w:rsidR="00F43B1D" w:rsidRPr="00F43B1D" w:rsidRDefault="00F43B1D" w:rsidP="00F43B1D">
            <w:pPr>
              <w:pStyle w:val="Bezproreda"/>
            </w:pPr>
            <w:r w:rsidRPr="00F43B1D">
              <w:t>POV OŠ D.6.1.</w:t>
            </w:r>
          </w:p>
          <w:p w:rsidR="00F43B1D" w:rsidRPr="00F43B1D" w:rsidRDefault="00F43B1D" w:rsidP="00F43B1D">
            <w:pPr>
              <w:pStyle w:val="Bezproreda"/>
            </w:pPr>
            <w:r w:rsidRPr="00F43B1D">
              <w:t>Učenik objašnjava oblike vlasti i načine upravljanja državom u srednjemu i ranome novom vijeku, njihova djela i zasluge.</w:t>
            </w:r>
          </w:p>
        </w:tc>
        <w:tc>
          <w:tcPr>
            <w:tcW w:w="2693" w:type="dxa"/>
          </w:tcPr>
          <w:p w:rsidR="00F43B1D" w:rsidRPr="00434262" w:rsidRDefault="00F43B1D" w:rsidP="00F43B1D">
            <w:r>
              <w:t>46. Analiza ispita. Uspon Osmanskog Carstva</w:t>
            </w:r>
          </w:p>
        </w:tc>
        <w:tc>
          <w:tcPr>
            <w:tcW w:w="1418" w:type="dxa"/>
          </w:tcPr>
          <w:p w:rsidR="00F43B1D" w:rsidRPr="00434262" w:rsidRDefault="00F43B1D" w:rsidP="00F43B1D">
            <w:r>
              <w:t xml:space="preserve">Obrada </w:t>
            </w:r>
          </w:p>
        </w:tc>
        <w:tc>
          <w:tcPr>
            <w:tcW w:w="2835" w:type="dxa"/>
          </w:tcPr>
          <w:p w:rsidR="00F43B1D" w:rsidRPr="00CC728C" w:rsidRDefault="00F43B1D" w:rsidP="00F43B1D">
            <w:r>
              <w:t>Rad na karti, rad na tekstu, analiza animacija</w:t>
            </w:r>
          </w:p>
        </w:tc>
        <w:tc>
          <w:tcPr>
            <w:tcW w:w="2375" w:type="dxa"/>
            <w:vMerge w:val="restart"/>
          </w:tcPr>
          <w:p w:rsidR="00F43B1D" w:rsidRDefault="00F43B1D" w:rsidP="00F43B1D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F43B1D" w:rsidRDefault="00F43B1D" w:rsidP="00F43B1D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A.3.2.uku A.3.3.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B.3.4. </w:t>
            </w:r>
          </w:p>
          <w:p w:rsidR="00F43B1D" w:rsidRDefault="00F43B1D" w:rsidP="00F43B1D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Osobni i socijalni razvoj</w:t>
            </w:r>
          </w:p>
          <w:p w:rsidR="00F43B1D" w:rsidRDefault="00F43B1D" w:rsidP="00F43B1D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A.3.3.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B.3.1.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B.3.2. </w:t>
            </w:r>
          </w:p>
          <w:p w:rsidR="00F43B1D" w:rsidRDefault="00F43B1D" w:rsidP="00F43B1D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B.3.4.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C.3.2. </w:t>
            </w:r>
          </w:p>
          <w:p w:rsidR="00F43B1D" w:rsidRDefault="00F43B1D" w:rsidP="00F43B1D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F43B1D" w:rsidRPr="00F43B1D" w:rsidRDefault="00F43B1D" w:rsidP="00F43B1D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A.3.2.ikt C.3.2. </w:t>
            </w:r>
          </w:p>
        </w:tc>
      </w:tr>
      <w:tr w:rsidR="00F43B1D" w:rsidTr="00F43B1D">
        <w:tc>
          <w:tcPr>
            <w:tcW w:w="2122" w:type="dxa"/>
            <w:vMerge/>
          </w:tcPr>
          <w:p w:rsidR="00F43B1D" w:rsidRPr="00F43B1D" w:rsidRDefault="00F43B1D" w:rsidP="00F43B1D"/>
        </w:tc>
        <w:tc>
          <w:tcPr>
            <w:tcW w:w="2551" w:type="dxa"/>
            <w:vMerge/>
          </w:tcPr>
          <w:p w:rsidR="00F43B1D" w:rsidRPr="00F43B1D" w:rsidRDefault="00F43B1D" w:rsidP="00F43B1D">
            <w:pPr>
              <w:pStyle w:val="Bezproreda"/>
            </w:pPr>
          </w:p>
        </w:tc>
        <w:tc>
          <w:tcPr>
            <w:tcW w:w="2693" w:type="dxa"/>
          </w:tcPr>
          <w:p w:rsidR="00F43B1D" w:rsidRPr="00434262" w:rsidRDefault="00F43B1D" w:rsidP="00F43B1D">
            <w:r>
              <w:t>47. Uspon Osmanskog Carstva</w:t>
            </w:r>
          </w:p>
        </w:tc>
        <w:tc>
          <w:tcPr>
            <w:tcW w:w="1418" w:type="dxa"/>
          </w:tcPr>
          <w:p w:rsidR="00F43B1D" w:rsidRPr="00434262" w:rsidRDefault="00F43B1D" w:rsidP="00F43B1D">
            <w:r>
              <w:t>Obrada / ponavljanje</w:t>
            </w:r>
          </w:p>
        </w:tc>
        <w:tc>
          <w:tcPr>
            <w:tcW w:w="2835" w:type="dxa"/>
          </w:tcPr>
          <w:p w:rsidR="00F43B1D" w:rsidRPr="00CC728C" w:rsidRDefault="00F43B1D" w:rsidP="00F43B1D">
            <w:r>
              <w:t>Analiza slika, rad na tekstu, rješavanje zadataka</w:t>
            </w:r>
          </w:p>
        </w:tc>
        <w:tc>
          <w:tcPr>
            <w:tcW w:w="2375" w:type="dxa"/>
            <w:vMerge/>
          </w:tcPr>
          <w:p w:rsidR="00F43B1D" w:rsidRDefault="00F43B1D" w:rsidP="00F43B1D">
            <w:pPr>
              <w:rPr>
                <w:sz w:val="24"/>
                <w:szCs w:val="24"/>
              </w:rPr>
            </w:pPr>
          </w:p>
        </w:tc>
      </w:tr>
      <w:tr w:rsidR="00F43B1D" w:rsidTr="00F43B1D">
        <w:tc>
          <w:tcPr>
            <w:tcW w:w="2122" w:type="dxa"/>
            <w:vMerge w:val="restart"/>
          </w:tcPr>
          <w:p w:rsidR="00F43B1D" w:rsidRPr="00F43B1D" w:rsidRDefault="00F43B1D" w:rsidP="00F43B1D">
            <w:r w:rsidRPr="00F43B1D">
              <w:rPr>
                <w:rFonts w:ascii="Calibri" w:eastAsia="Calibri" w:hAnsi="Calibri" w:cs="Calibri"/>
              </w:rPr>
              <w:t>Učinak osmanskog širenja na europske i hrvatske prostore</w:t>
            </w:r>
          </w:p>
        </w:tc>
        <w:tc>
          <w:tcPr>
            <w:tcW w:w="2551" w:type="dxa"/>
            <w:vMerge w:val="restart"/>
          </w:tcPr>
          <w:p w:rsidR="00F43B1D" w:rsidRPr="00F43B1D" w:rsidRDefault="00F43B1D" w:rsidP="00F43B1D">
            <w:pPr>
              <w:pStyle w:val="Bezproreda"/>
            </w:pPr>
            <w:r w:rsidRPr="00F43B1D">
              <w:t>POV OŠ A.6.1.</w:t>
            </w:r>
          </w:p>
          <w:p w:rsidR="00F43B1D" w:rsidRPr="00F43B1D" w:rsidRDefault="00F43B1D" w:rsidP="00F43B1D">
            <w:pPr>
              <w:pStyle w:val="Bezproreda"/>
            </w:pPr>
            <w:r w:rsidRPr="00F43B1D">
              <w:t>Učenik objašnjava dinamiku i promjene u pojedinim društvima u srednjemu i ranome novom vijeku.</w:t>
            </w:r>
          </w:p>
        </w:tc>
        <w:tc>
          <w:tcPr>
            <w:tcW w:w="2693" w:type="dxa"/>
          </w:tcPr>
          <w:p w:rsidR="00F43B1D" w:rsidRPr="00434262" w:rsidRDefault="00F43B1D" w:rsidP="00F43B1D">
            <w:r>
              <w:t>48. Osmanlijska osvajanja</w:t>
            </w:r>
          </w:p>
        </w:tc>
        <w:tc>
          <w:tcPr>
            <w:tcW w:w="1418" w:type="dxa"/>
          </w:tcPr>
          <w:p w:rsidR="00F43B1D" w:rsidRPr="00434262" w:rsidRDefault="00F43B1D" w:rsidP="00F43B1D">
            <w:r>
              <w:t>Obrada</w:t>
            </w:r>
          </w:p>
        </w:tc>
        <w:tc>
          <w:tcPr>
            <w:tcW w:w="2835" w:type="dxa"/>
          </w:tcPr>
          <w:p w:rsidR="00F43B1D" w:rsidRPr="00CC728C" w:rsidRDefault="00F43B1D" w:rsidP="00F43B1D">
            <w:r>
              <w:t>Rad na karti, rad na tekstu, analiza slika, razgovor</w:t>
            </w:r>
          </w:p>
        </w:tc>
        <w:tc>
          <w:tcPr>
            <w:tcW w:w="2375" w:type="dxa"/>
            <w:vMerge w:val="restart"/>
          </w:tcPr>
          <w:p w:rsidR="00F43B1D" w:rsidRDefault="00F43B1D" w:rsidP="00F43B1D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F43B1D" w:rsidRDefault="00F43B1D" w:rsidP="00F43B1D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A.3.2.uku A.3.3.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B.3.4. </w:t>
            </w:r>
          </w:p>
          <w:p w:rsidR="00F43B1D" w:rsidRDefault="00F43B1D" w:rsidP="00F43B1D">
            <w:pPr>
              <w:pStyle w:val="Standard"/>
              <w:widowControl w:val="0"/>
            </w:pPr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u w:val="single"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Osobni i socijalni razvoj</w:t>
            </w:r>
          </w:p>
          <w:p w:rsidR="00F43B1D" w:rsidRDefault="00F43B1D" w:rsidP="00F43B1D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A.3.3.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B.3.1.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B.3.2. </w:t>
            </w:r>
          </w:p>
          <w:p w:rsidR="00F43B1D" w:rsidRDefault="00F43B1D" w:rsidP="00F43B1D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B.3.4.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C.3.2</w:t>
            </w:r>
          </w:p>
          <w:p w:rsidR="00F43B1D" w:rsidRDefault="00F43B1D" w:rsidP="00F43B1D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F43B1D" w:rsidRDefault="00F43B1D" w:rsidP="00F43B1D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A.3.2..ikt C.3.2.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C.3.3. </w:t>
            </w:r>
          </w:p>
          <w:p w:rsidR="00F43B1D" w:rsidRDefault="00F43B1D" w:rsidP="00F43B1D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iktC.3.4.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D.3.1. </w:t>
            </w:r>
          </w:p>
          <w:p w:rsidR="00F43B1D" w:rsidRDefault="00F43B1D" w:rsidP="00F43B1D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Građanski odgoj i obrazovanje</w:t>
            </w:r>
          </w:p>
          <w:p w:rsidR="00F43B1D" w:rsidRDefault="00F43B1D" w:rsidP="00F43B1D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A.3.1. </w:t>
            </w:r>
          </w:p>
          <w:p w:rsidR="00F43B1D" w:rsidRDefault="00F43B1D" w:rsidP="00F43B1D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Održivi razvoj</w:t>
            </w:r>
          </w:p>
          <w:p w:rsidR="00F43B1D" w:rsidRDefault="00F43B1D" w:rsidP="00F43B1D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lastRenderedPageBreak/>
              <w:t>odr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C.3.3. </w:t>
            </w:r>
          </w:p>
          <w:p w:rsidR="00F43B1D" w:rsidRDefault="00F43B1D" w:rsidP="00F43B1D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odr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C.3.4. </w:t>
            </w:r>
          </w:p>
          <w:p w:rsidR="00F43B1D" w:rsidRDefault="00F43B1D" w:rsidP="00F43B1D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Poduzetništvo</w:t>
            </w:r>
          </w:p>
          <w:p w:rsidR="00F43B1D" w:rsidRDefault="00F43B1D" w:rsidP="00F43B1D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pod B.3.2. </w:t>
            </w:r>
          </w:p>
        </w:tc>
      </w:tr>
      <w:tr w:rsidR="00F43B1D" w:rsidTr="00F43B1D">
        <w:tc>
          <w:tcPr>
            <w:tcW w:w="2122" w:type="dxa"/>
            <w:vMerge/>
          </w:tcPr>
          <w:p w:rsidR="00F43B1D" w:rsidRPr="00434262" w:rsidRDefault="00F43B1D" w:rsidP="00F43B1D"/>
        </w:tc>
        <w:tc>
          <w:tcPr>
            <w:tcW w:w="2551" w:type="dxa"/>
            <w:vMerge/>
          </w:tcPr>
          <w:p w:rsidR="00F43B1D" w:rsidRPr="00434262" w:rsidRDefault="00F43B1D" w:rsidP="00F43B1D"/>
        </w:tc>
        <w:tc>
          <w:tcPr>
            <w:tcW w:w="2693" w:type="dxa"/>
          </w:tcPr>
          <w:p w:rsidR="00F43B1D" w:rsidRPr="00434262" w:rsidRDefault="00F43B1D" w:rsidP="00F43B1D">
            <w:r>
              <w:t>49. Osmanlijska osvajanja</w:t>
            </w:r>
          </w:p>
        </w:tc>
        <w:tc>
          <w:tcPr>
            <w:tcW w:w="1418" w:type="dxa"/>
          </w:tcPr>
          <w:p w:rsidR="00F43B1D" w:rsidRPr="00434262" w:rsidRDefault="00F43B1D" w:rsidP="00F43B1D">
            <w:r>
              <w:t>Obrada</w:t>
            </w:r>
          </w:p>
        </w:tc>
        <w:tc>
          <w:tcPr>
            <w:tcW w:w="2835" w:type="dxa"/>
          </w:tcPr>
          <w:p w:rsidR="00F43B1D" w:rsidRPr="00CC728C" w:rsidRDefault="00F43B1D" w:rsidP="00F43B1D">
            <w:r>
              <w:t>Rad na karti, gledanje dokumentarnog isječka, rad na tekstu</w:t>
            </w:r>
          </w:p>
        </w:tc>
        <w:tc>
          <w:tcPr>
            <w:tcW w:w="2375" w:type="dxa"/>
            <w:vMerge/>
          </w:tcPr>
          <w:p w:rsidR="00F43B1D" w:rsidRDefault="00F43B1D" w:rsidP="00F43B1D">
            <w:pPr>
              <w:rPr>
                <w:sz w:val="24"/>
                <w:szCs w:val="24"/>
              </w:rPr>
            </w:pPr>
          </w:p>
        </w:tc>
      </w:tr>
      <w:tr w:rsidR="00F43B1D" w:rsidTr="00F43B1D">
        <w:tc>
          <w:tcPr>
            <w:tcW w:w="2122" w:type="dxa"/>
            <w:vMerge/>
          </w:tcPr>
          <w:p w:rsidR="00F43B1D" w:rsidRPr="00434262" w:rsidRDefault="00F43B1D" w:rsidP="00F43B1D"/>
        </w:tc>
        <w:tc>
          <w:tcPr>
            <w:tcW w:w="2551" w:type="dxa"/>
            <w:vMerge/>
          </w:tcPr>
          <w:p w:rsidR="00F43B1D" w:rsidRPr="00434262" w:rsidRDefault="00F43B1D" w:rsidP="00F43B1D"/>
        </w:tc>
        <w:tc>
          <w:tcPr>
            <w:tcW w:w="2693" w:type="dxa"/>
          </w:tcPr>
          <w:p w:rsidR="00F43B1D" w:rsidRPr="00434262" w:rsidRDefault="00F43B1D" w:rsidP="00F43B1D">
            <w:r>
              <w:t>50. Ponavljanje</w:t>
            </w:r>
          </w:p>
        </w:tc>
        <w:tc>
          <w:tcPr>
            <w:tcW w:w="1418" w:type="dxa"/>
          </w:tcPr>
          <w:p w:rsidR="00F43B1D" w:rsidRPr="00434262" w:rsidRDefault="00F43B1D" w:rsidP="00F43B1D">
            <w:r>
              <w:t>Ponavljanje</w:t>
            </w:r>
          </w:p>
        </w:tc>
        <w:tc>
          <w:tcPr>
            <w:tcW w:w="2835" w:type="dxa"/>
          </w:tcPr>
          <w:p w:rsidR="00F43B1D" w:rsidRPr="00CC728C" w:rsidRDefault="00F43B1D" w:rsidP="00F43B1D">
            <w:r>
              <w:t>Razgovor, pisanje</w:t>
            </w:r>
          </w:p>
        </w:tc>
        <w:tc>
          <w:tcPr>
            <w:tcW w:w="2375" w:type="dxa"/>
            <w:vMerge/>
          </w:tcPr>
          <w:p w:rsidR="00F43B1D" w:rsidRDefault="00F43B1D" w:rsidP="00F43B1D">
            <w:pPr>
              <w:rPr>
                <w:sz w:val="24"/>
                <w:szCs w:val="24"/>
              </w:rPr>
            </w:pPr>
          </w:p>
        </w:tc>
      </w:tr>
      <w:tr w:rsidR="00F43B1D" w:rsidTr="00F43B1D">
        <w:tc>
          <w:tcPr>
            <w:tcW w:w="2122" w:type="dxa"/>
            <w:vMerge/>
          </w:tcPr>
          <w:p w:rsidR="00F43B1D" w:rsidRPr="00434262" w:rsidRDefault="00F43B1D" w:rsidP="00F43B1D"/>
        </w:tc>
        <w:tc>
          <w:tcPr>
            <w:tcW w:w="2551" w:type="dxa"/>
            <w:vMerge/>
          </w:tcPr>
          <w:p w:rsidR="00F43B1D" w:rsidRPr="00434262" w:rsidRDefault="00F43B1D" w:rsidP="00F43B1D"/>
        </w:tc>
        <w:tc>
          <w:tcPr>
            <w:tcW w:w="2693" w:type="dxa"/>
          </w:tcPr>
          <w:p w:rsidR="00F43B1D" w:rsidRPr="00434262" w:rsidRDefault="00F43B1D" w:rsidP="00F43B1D">
            <w:r>
              <w:t>51. Život između rata i mira</w:t>
            </w:r>
          </w:p>
        </w:tc>
        <w:tc>
          <w:tcPr>
            <w:tcW w:w="1418" w:type="dxa"/>
          </w:tcPr>
          <w:p w:rsidR="00F43B1D" w:rsidRPr="00434262" w:rsidRDefault="00F43B1D" w:rsidP="00F43B1D">
            <w:r>
              <w:t>Obrada</w:t>
            </w:r>
          </w:p>
        </w:tc>
        <w:tc>
          <w:tcPr>
            <w:tcW w:w="2835" w:type="dxa"/>
          </w:tcPr>
          <w:p w:rsidR="00F43B1D" w:rsidRPr="00CC728C" w:rsidRDefault="00F43B1D" w:rsidP="00F43B1D">
            <w:r>
              <w:t>Rad na tekstu, analiza slika, usmeno izlaganje</w:t>
            </w:r>
          </w:p>
        </w:tc>
        <w:tc>
          <w:tcPr>
            <w:tcW w:w="2375" w:type="dxa"/>
            <w:vMerge/>
          </w:tcPr>
          <w:p w:rsidR="00F43B1D" w:rsidRDefault="00F43B1D" w:rsidP="00F43B1D">
            <w:pPr>
              <w:rPr>
                <w:sz w:val="24"/>
                <w:szCs w:val="24"/>
              </w:rPr>
            </w:pPr>
          </w:p>
        </w:tc>
      </w:tr>
      <w:tr w:rsidR="00F43B1D" w:rsidTr="00F43B1D">
        <w:tc>
          <w:tcPr>
            <w:tcW w:w="2122" w:type="dxa"/>
            <w:vMerge/>
          </w:tcPr>
          <w:p w:rsidR="00F43B1D" w:rsidRPr="00434262" w:rsidRDefault="00F43B1D" w:rsidP="00F43B1D"/>
        </w:tc>
        <w:tc>
          <w:tcPr>
            <w:tcW w:w="2551" w:type="dxa"/>
            <w:vMerge/>
          </w:tcPr>
          <w:p w:rsidR="00F43B1D" w:rsidRPr="00434262" w:rsidRDefault="00F43B1D" w:rsidP="00F43B1D"/>
        </w:tc>
        <w:tc>
          <w:tcPr>
            <w:tcW w:w="2693" w:type="dxa"/>
          </w:tcPr>
          <w:p w:rsidR="00F43B1D" w:rsidRPr="00434262" w:rsidRDefault="00F43B1D" w:rsidP="00F43B1D">
            <w:r>
              <w:t>52. Vojne krajine</w:t>
            </w:r>
          </w:p>
        </w:tc>
        <w:tc>
          <w:tcPr>
            <w:tcW w:w="1418" w:type="dxa"/>
          </w:tcPr>
          <w:p w:rsidR="00F43B1D" w:rsidRPr="00434262" w:rsidRDefault="00F43B1D" w:rsidP="00F43B1D">
            <w:r>
              <w:t xml:space="preserve">Obrada </w:t>
            </w:r>
          </w:p>
        </w:tc>
        <w:tc>
          <w:tcPr>
            <w:tcW w:w="2835" w:type="dxa"/>
          </w:tcPr>
          <w:p w:rsidR="00F43B1D" w:rsidRPr="00CC728C" w:rsidRDefault="00F43B1D" w:rsidP="00F43B1D">
            <w:r>
              <w:t>Rad na karti, rad na tekstu, analiza izvora, razgovor</w:t>
            </w:r>
          </w:p>
        </w:tc>
        <w:tc>
          <w:tcPr>
            <w:tcW w:w="2375" w:type="dxa"/>
            <w:vMerge/>
          </w:tcPr>
          <w:p w:rsidR="00F43B1D" w:rsidRDefault="00F43B1D" w:rsidP="00F43B1D">
            <w:pPr>
              <w:rPr>
                <w:sz w:val="24"/>
                <w:szCs w:val="24"/>
              </w:rPr>
            </w:pPr>
          </w:p>
        </w:tc>
      </w:tr>
    </w:tbl>
    <w:p w:rsidR="00AE2423" w:rsidRDefault="00AE2423"/>
    <w:sectPr w:rsidR="00AE2423" w:rsidSect="00F43B1D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05"/>
    <w:rsid w:val="00AE2423"/>
    <w:rsid w:val="00B85C4C"/>
    <w:rsid w:val="00BB3805"/>
    <w:rsid w:val="00F43B1D"/>
    <w:rsid w:val="00FA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A7158-C1A0-46C5-B08B-93D9EEE2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8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B3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B380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proreda">
    <w:name w:val="No Spacing"/>
    <w:uiPriority w:val="1"/>
    <w:qFormat/>
    <w:rsid w:val="00F43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3</cp:revision>
  <dcterms:created xsi:type="dcterms:W3CDTF">2022-03-02T07:47:00Z</dcterms:created>
  <dcterms:modified xsi:type="dcterms:W3CDTF">2022-03-02T10:11:00Z</dcterms:modified>
</cp:coreProperties>
</file>