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95" w:rsidRPr="0008624F" w:rsidRDefault="00166D95" w:rsidP="00166D95">
      <w:pPr>
        <w:pStyle w:val="Bezproreda"/>
        <w:jc w:val="center"/>
        <w:rPr>
          <w:sz w:val="24"/>
          <w:szCs w:val="24"/>
        </w:rPr>
      </w:pPr>
      <w:bookmarkStart w:id="0" w:name="_Hlk115867091"/>
      <w:bookmarkStart w:id="1" w:name="_GoBack"/>
      <w:r w:rsidRPr="0008624F">
        <w:rPr>
          <w:sz w:val="24"/>
          <w:szCs w:val="24"/>
        </w:rPr>
        <w:t>MJESEČNI IZVEDBENI PLAN</w:t>
      </w:r>
    </w:p>
    <w:p w:rsidR="00166D95" w:rsidRPr="0008624F" w:rsidRDefault="00166D95" w:rsidP="00166D95">
      <w:pPr>
        <w:pStyle w:val="Bezproreda"/>
        <w:rPr>
          <w:sz w:val="24"/>
          <w:szCs w:val="24"/>
        </w:rPr>
      </w:pPr>
    </w:p>
    <w:p w:rsidR="00166D95" w:rsidRPr="0008624F" w:rsidRDefault="00166D95" w:rsidP="00166D95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>
        <w:rPr>
          <w:sz w:val="24"/>
          <w:szCs w:val="24"/>
        </w:rPr>
        <w:t>listopad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:rsidR="00166D95" w:rsidRPr="0008624F" w:rsidRDefault="00166D95" w:rsidP="00166D95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7.c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:rsidR="00166D95" w:rsidRPr="0008624F" w:rsidRDefault="00166D95" w:rsidP="00166D95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250"/>
        <w:gridCol w:w="2950"/>
        <w:gridCol w:w="1253"/>
        <w:gridCol w:w="2478"/>
        <w:gridCol w:w="3367"/>
      </w:tblGrid>
      <w:tr w:rsidR="00166D95" w:rsidRPr="0008624F" w:rsidTr="002E3F5E">
        <w:tc>
          <w:tcPr>
            <w:tcW w:w="1696" w:type="dxa"/>
          </w:tcPr>
          <w:p w:rsidR="00166D95" w:rsidRPr="0008624F" w:rsidRDefault="00166D95" w:rsidP="002E3F5E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250" w:type="dxa"/>
          </w:tcPr>
          <w:p w:rsidR="00166D95" w:rsidRPr="0008624F" w:rsidRDefault="00166D95" w:rsidP="002E3F5E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950" w:type="dxa"/>
          </w:tcPr>
          <w:p w:rsidR="00166D95" w:rsidRPr="0008624F" w:rsidRDefault="00166D95" w:rsidP="002E3F5E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253" w:type="dxa"/>
          </w:tcPr>
          <w:p w:rsidR="00166D95" w:rsidRPr="0008624F" w:rsidRDefault="00166D95" w:rsidP="002E3F5E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478" w:type="dxa"/>
          </w:tcPr>
          <w:p w:rsidR="00166D95" w:rsidRPr="0008624F" w:rsidRDefault="00166D95" w:rsidP="002E3F5E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367" w:type="dxa"/>
          </w:tcPr>
          <w:p w:rsidR="00166D95" w:rsidRPr="0008624F" w:rsidRDefault="00166D95" w:rsidP="002E3F5E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bookmarkEnd w:id="0"/>
      <w:bookmarkEnd w:id="1"/>
      <w:tr w:rsidR="00BC39AA" w:rsidRPr="0008624F" w:rsidTr="002E3F5E">
        <w:tc>
          <w:tcPr>
            <w:tcW w:w="1696" w:type="dxa"/>
            <w:vMerge w:val="restart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3. Američki rat za nezavisnost, Francuska revolucija i Napoleonovo doba</w:t>
            </w:r>
          </w:p>
        </w:tc>
        <w:tc>
          <w:tcPr>
            <w:tcW w:w="2250" w:type="dxa"/>
            <w:vMerge w:val="restart"/>
          </w:tcPr>
          <w:p w:rsidR="00BC39AA" w:rsidRPr="0008624F" w:rsidRDefault="00BC39AA" w:rsidP="00BC39AA">
            <w:pPr>
              <w:pStyle w:val="Standard"/>
              <w:jc w:val="center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POV OŠ D.7.1. Učenik analizira različita državna uređenja i politike sklapanja međudržavnih saveza od 18. stoljeća do početka 20. stoljeća.</w:t>
            </w:r>
          </w:p>
          <w:p w:rsidR="00BC39AA" w:rsidRPr="0008624F" w:rsidRDefault="00BC39AA" w:rsidP="00BC39A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eastAsia="Calibri" w:cstheme="minorHAnsi"/>
                <w:sz w:val="20"/>
                <w:szCs w:val="20"/>
              </w:rPr>
              <w:t>POV OŠ D.7.2. Učenik analizira utjecaj revolucija i ratova na preobrazbu državnog uređenja od 18. stoljeća do početka 20. stoljeća.</w:t>
            </w:r>
          </w:p>
        </w:tc>
        <w:tc>
          <w:tcPr>
            <w:tcW w:w="2950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 Američki rat za nezavisnost</w:t>
            </w:r>
          </w:p>
        </w:tc>
        <w:tc>
          <w:tcPr>
            <w:tcW w:w="1253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 / ponavljanje</w:t>
            </w:r>
          </w:p>
        </w:tc>
        <w:tc>
          <w:tcPr>
            <w:tcW w:w="2478" w:type="dxa"/>
          </w:tcPr>
          <w:p w:rsidR="00BC39AA" w:rsidRPr="0008624F" w:rsidRDefault="001F1B30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analiza izvora, razgovor, rješavanje zadataka</w:t>
            </w:r>
          </w:p>
        </w:tc>
        <w:tc>
          <w:tcPr>
            <w:tcW w:w="3367" w:type="dxa"/>
            <w:vMerge w:val="restart"/>
          </w:tcPr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D.3.2. Učenik ostvaruje dobru komunikaciju s drugima, uspješno surađuje u različitim situacijama i spreman je zatražiti i ponuditi pomoć.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</w:pPr>
            <w:proofErr w:type="spellStart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en-US" w:bidi="ar-SA"/>
              </w:rPr>
              <w:t xml:space="preserve"> A.3.1. Promišlja o razvoju ljudskih prava.</w:t>
            </w:r>
          </w:p>
          <w:p w:rsidR="00BC39AA" w:rsidRPr="0008624F" w:rsidRDefault="00BC39AA" w:rsidP="00BC39AA">
            <w:pPr>
              <w:pStyle w:val="Standard"/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</w:pPr>
            <w:r w:rsidRPr="0008624F">
              <w:rPr>
                <w:rFonts w:asciiTheme="minorHAnsi" w:eastAsia="Calibri" w:hAnsiTheme="minorHAnsi" w:cstheme="minorHAnsi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BC39AA" w:rsidRPr="0008624F" w:rsidRDefault="00BC39AA" w:rsidP="00BC39A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8624F">
              <w:rPr>
                <w:rFonts w:eastAsia="Calibri" w:cstheme="minorHAnsi"/>
                <w:sz w:val="16"/>
                <w:szCs w:val="16"/>
              </w:rPr>
              <w:t>odr</w:t>
            </w:r>
            <w:proofErr w:type="spellEnd"/>
            <w:r w:rsidRPr="0008624F">
              <w:rPr>
                <w:rFonts w:eastAsia="Calibri" w:cstheme="minorHAnsi"/>
                <w:sz w:val="16"/>
                <w:szCs w:val="16"/>
              </w:rPr>
              <w:t xml:space="preserve"> C.3.4. Procjenjuje važnost pravednosti u društvu</w:t>
            </w:r>
          </w:p>
        </w:tc>
      </w:tr>
      <w:tr w:rsidR="00BC39AA" w:rsidRPr="0008624F" w:rsidTr="002E3F5E">
        <w:tc>
          <w:tcPr>
            <w:tcW w:w="1696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 Francuska revolucija</w:t>
            </w:r>
          </w:p>
        </w:tc>
        <w:tc>
          <w:tcPr>
            <w:tcW w:w="1253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BC39AA" w:rsidRPr="0008624F" w:rsidRDefault="001F1B30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sheme, rad na tekstu, razgovor</w:t>
            </w:r>
          </w:p>
        </w:tc>
        <w:tc>
          <w:tcPr>
            <w:tcW w:w="3367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39AA" w:rsidRPr="0008624F" w:rsidTr="002E3F5E">
        <w:tc>
          <w:tcPr>
            <w:tcW w:w="1696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 Francuska revolucija</w:t>
            </w:r>
          </w:p>
        </w:tc>
        <w:tc>
          <w:tcPr>
            <w:tcW w:w="1253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BC39AA" w:rsidRPr="0008624F" w:rsidRDefault="001F1B30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izvora, razgovor</w:t>
            </w:r>
          </w:p>
        </w:tc>
        <w:tc>
          <w:tcPr>
            <w:tcW w:w="3367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39AA" w:rsidRPr="0008624F" w:rsidTr="002E3F5E">
        <w:tc>
          <w:tcPr>
            <w:tcW w:w="1696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 Napoleonovo doba</w:t>
            </w:r>
          </w:p>
        </w:tc>
        <w:tc>
          <w:tcPr>
            <w:tcW w:w="1253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BC39AA" w:rsidRPr="0008624F" w:rsidRDefault="001F1B30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analiza povijesnih izvora, usmeno izlaganje</w:t>
            </w:r>
          </w:p>
        </w:tc>
        <w:tc>
          <w:tcPr>
            <w:tcW w:w="3367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39AA" w:rsidRPr="0008624F" w:rsidTr="002E3F5E">
        <w:tc>
          <w:tcPr>
            <w:tcW w:w="1696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 Napoleonovo doba</w:t>
            </w:r>
          </w:p>
        </w:tc>
        <w:tc>
          <w:tcPr>
            <w:tcW w:w="1253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 / ponavljanje</w:t>
            </w:r>
          </w:p>
        </w:tc>
        <w:tc>
          <w:tcPr>
            <w:tcW w:w="2478" w:type="dxa"/>
          </w:tcPr>
          <w:p w:rsidR="00BC39AA" w:rsidRPr="0008624F" w:rsidRDefault="001F1B30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Gledanje animacije, rad na tekstu, rješavanje zadataka</w:t>
            </w:r>
          </w:p>
        </w:tc>
        <w:tc>
          <w:tcPr>
            <w:tcW w:w="3367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39AA" w:rsidRPr="0008624F" w:rsidTr="002E3F5E">
        <w:tc>
          <w:tcPr>
            <w:tcW w:w="1696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 Ponavljanje</w:t>
            </w:r>
          </w:p>
        </w:tc>
        <w:tc>
          <w:tcPr>
            <w:tcW w:w="1253" w:type="dxa"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478" w:type="dxa"/>
          </w:tcPr>
          <w:p w:rsidR="00BC39AA" w:rsidRPr="0008624F" w:rsidRDefault="001F1B30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rješavanje zadataka</w:t>
            </w:r>
          </w:p>
        </w:tc>
        <w:tc>
          <w:tcPr>
            <w:tcW w:w="3367" w:type="dxa"/>
            <w:vMerge/>
          </w:tcPr>
          <w:p w:rsidR="00BC39AA" w:rsidRPr="0008624F" w:rsidRDefault="00BC39AA" w:rsidP="002E3F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7B6A" w:rsidRPr="0008624F" w:rsidTr="002E3F5E">
        <w:tc>
          <w:tcPr>
            <w:tcW w:w="1696" w:type="dxa"/>
            <w:vMerge w:val="restart"/>
          </w:tcPr>
          <w:p w:rsidR="00E57B6A" w:rsidRPr="0008624F" w:rsidRDefault="00E57B6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 Industrijske revolucije – razvoj gradova i radničko pitanje; industrijalizacija Hrvatske</w:t>
            </w:r>
          </w:p>
        </w:tc>
        <w:tc>
          <w:tcPr>
            <w:tcW w:w="2250" w:type="dxa"/>
            <w:vMerge w:val="restart"/>
          </w:tcPr>
          <w:p w:rsidR="00E57B6A" w:rsidRPr="0008624F" w:rsidRDefault="00E57B6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A.7.1. Učenik analizira dinamiku i odnose pojedinaca i različitih društvenih skupina u 18. i 19. stoljeću.</w:t>
            </w:r>
          </w:p>
        </w:tc>
        <w:tc>
          <w:tcPr>
            <w:tcW w:w="2950" w:type="dxa"/>
          </w:tcPr>
          <w:p w:rsidR="00E57B6A" w:rsidRPr="0008624F" w:rsidRDefault="00E57B6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Industrijske revolucije – razvoj gradova i radničko pitanje; industrijalizacija Hrvatske</w:t>
            </w:r>
          </w:p>
        </w:tc>
        <w:tc>
          <w:tcPr>
            <w:tcW w:w="1253" w:type="dxa"/>
          </w:tcPr>
          <w:p w:rsidR="00E57B6A" w:rsidRPr="0008624F" w:rsidRDefault="00E57B6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E57B6A" w:rsidRPr="0008624F" w:rsidRDefault="00E57B6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Gledanje animacije, rad na tekstu, usmeno izlaganje</w:t>
            </w:r>
          </w:p>
        </w:tc>
        <w:tc>
          <w:tcPr>
            <w:tcW w:w="3367" w:type="dxa"/>
            <w:vMerge w:val="restart"/>
          </w:tcPr>
          <w:p w:rsidR="00E57B6A" w:rsidRDefault="00E57B6A" w:rsidP="001F1B30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E57B6A" w:rsidRDefault="00E57B6A" w:rsidP="001F1B30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E57B6A" w:rsidRDefault="00E57B6A" w:rsidP="001F1B30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E57B6A" w:rsidRDefault="00E57B6A" w:rsidP="001F1B30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Učenik ostvaruje dobru komunikaciju s drugima, uspješno surađuje u različitim situacijama i spreman je zatražiti i ponuditi pomoć.</w:t>
            </w:r>
          </w:p>
          <w:p w:rsidR="00E57B6A" w:rsidRDefault="00E57B6A" w:rsidP="001F1B30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E57B6A" w:rsidRDefault="00E57B6A" w:rsidP="001F1B30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E57B6A" w:rsidRDefault="00E57B6A" w:rsidP="001F1B30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E57B6A" w:rsidRPr="0008624F" w:rsidRDefault="00E57B6A" w:rsidP="001F1B3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goo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A.3.3. Promiče pravo na obrazovanje i pravo na rad.</w:t>
            </w:r>
          </w:p>
        </w:tc>
      </w:tr>
      <w:tr w:rsidR="00E57B6A" w:rsidRPr="0008624F" w:rsidTr="002E3F5E">
        <w:tc>
          <w:tcPr>
            <w:tcW w:w="1696" w:type="dxa"/>
            <w:vMerge/>
          </w:tcPr>
          <w:p w:rsidR="00E57B6A" w:rsidRDefault="00E57B6A" w:rsidP="002E3F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E57B6A" w:rsidRDefault="00E57B6A" w:rsidP="002E3F5E">
            <w:pPr>
              <w:rPr>
                <w:rFonts w:ascii="Calibri" w:eastAsia="Calibri" w:hAnsi="Calibri" w:cs="F"/>
                <w:sz w:val="20"/>
                <w:szCs w:val="20"/>
              </w:rPr>
            </w:pPr>
          </w:p>
        </w:tc>
        <w:tc>
          <w:tcPr>
            <w:tcW w:w="2950" w:type="dxa"/>
          </w:tcPr>
          <w:p w:rsidR="00E57B6A" w:rsidRDefault="00E57B6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 Radničko pitanje</w:t>
            </w:r>
          </w:p>
        </w:tc>
        <w:tc>
          <w:tcPr>
            <w:tcW w:w="1253" w:type="dxa"/>
          </w:tcPr>
          <w:p w:rsidR="00E57B6A" w:rsidRDefault="00E57B6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78" w:type="dxa"/>
          </w:tcPr>
          <w:p w:rsidR="00E57B6A" w:rsidRDefault="00E57B6A" w:rsidP="002E3F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povijesnih izvora, razgovor</w:t>
            </w:r>
          </w:p>
        </w:tc>
        <w:tc>
          <w:tcPr>
            <w:tcW w:w="3367" w:type="dxa"/>
            <w:vMerge/>
          </w:tcPr>
          <w:p w:rsidR="00E57B6A" w:rsidRDefault="00E57B6A" w:rsidP="001F1B30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</w:p>
        </w:tc>
      </w:tr>
    </w:tbl>
    <w:p w:rsidR="00EA411F" w:rsidRDefault="00EA411F" w:rsidP="00E57B6A"/>
    <w:sectPr w:rsidR="00EA411F" w:rsidSect="00E57B6A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95"/>
    <w:rsid w:val="00166D95"/>
    <w:rsid w:val="001F1B30"/>
    <w:rsid w:val="00362BEF"/>
    <w:rsid w:val="00BC39AA"/>
    <w:rsid w:val="00C56144"/>
    <w:rsid w:val="00E57B6A"/>
    <w:rsid w:val="00E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8AF1"/>
  <w15:chartTrackingRefBased/>
  <w15:docId w15:val="{72C3C719-D0EC-480C-AC94-8702C4BF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D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66D95"/>
    <w:pPr>
      <w:spacing w:after="0" w:line="240" w:lineRule="auto"/>
    </w:pPr>
  </w:style>
  <w:style w:type="paragraph" w:customStyle="1" w:styleId="Standard">
    <w:name w:val="Standard"/>
    <w:rsid w:val="00BC39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5</cp:revision>
  <dcterms:created xsi:type="dcterms:W3CDTF">2022-10-05T10:56:00Z</dcterms:created>
  <dcterms:modified xsi:type="dcterms:W3CDTF">2022-10-07T06:58:00Z</dcterms:modified>
</cp:coreProperties>
</file>